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428 vom 31. März 2016</w:t>
      </w:r>
    </w:p>
    <w:p>
      <w:r>
        <w:t>BE Verwaltungsgericht, 2016-03-31, DE</w:t>
      </w:r>
    </w:p>
    <w:p>
      <w:r>
        <w:rPr>
          <w:b/>
        </w:rPr>
        <w:t xml:space="preserve">Quelle: </w:t>
      </w:r>
      <w:r>
        <w:t>https://mcp.opencaselaw.ch/entscheid/be_verwaltungsgericht_200_2016_428</w:t>
      </w:r>
    </w:p>
    <w:p>
      <w:r>
        <w:t>FR: BE_VERWALTUNGSGERICHT 200 2016 428 du 31 mars 2016</w:t>
      </w:r>
    </w:p>
    <w:p>
      <w:r>
        <w:t>IT: BE_VERWALTUNGSGERICHT 200 2016 428 del 31 marzo 2016</w:t>
      </w:r>
    </w:p>
    <w:p>
      <w:pPr>
        <w:pStyle w:val="Heading2"/>
      </w:pPr>
      <w:r>
        <w:t>Regeste</w:t>
      </w:r>
    </w:p>
    <w:p>
      <w:r>
        <w:t>Einspracheentscheid vom 31. März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 31. März 2016 (AB 92). Streitig und zu prüfen ist der Anspruch des Be- schwerdeführers auf EL ab dem 1. Juni 2015 und in diesem Zusammen- hang allein die Frage nach der Berücksichtigung eines Verzichtsvermögens von Fr. 515'816.-- bzw. von Fr. 475‘816.-- (2015) und Fr. 465‘816.-- (2016; vgl. AB 65). Daher hat sich die richterliche Beurteilung praxisgemäss auf diesen Punkt zu beschränken, wogegen kein Anlass besteht, die übrigen unbestrittenen Berechnungspositionen in die Prüfung mit einzubeziehen (BGE 131 V 330 E. 4 S. 330).</w:t>
      </w:r>
    </w:p>
    <w:p>
      <w:r>
        <w:t>Urteil des Verwaltungsgerichts des Kantons Bern vom 17. März 2017, EL/16/428, Seite 4</w:t>
      </w:r>
    </w:p>
    <w:p>
      <w:r>
        <w:rPr>
          <w:b/>
        </w:rPr>
        <w:t>E. 1.3</w:t>
      </w:r>
    </w:p>
    <w:p>
      <w:r>
        <w:t>Ein Entscheid über EL kann in zeitlicher Hinsicht Rechtsbeständig- keit nur für ein Kalenderjahr entfalten (BGE 128 V 39 E. 3b S. 41). Der Be- schwerdeführer beantragt die Neuberechnung des EL-Anspruchs ohne Anrechnung eines Verzichtsvermögens von Fr. 475‘816.-- (2015) resp. Fr. 465‘816.-- (2016; vgl. AB 65). Würde man diesem Begehren vollum- fänglich folgen, so ergäbe dies bei Ausgaben von Fr. 33‘246.-- im Jahr 2015 bzw. von Fr. 33‘378.-- im Jahr 2016 (AB 63 f.) einen jährlichen Aus- gabenüberschuss von rund Fr. 5’200.-- (2015) resp. Fr. 5‘300.-- (2016). Selbst wenn – rein hypothetisch – für den Lebensbedarf von der ALV- Entschädigung der Jahre 2010 bis 2014 ausgegangen würde (vgl. Be- schwerde S. 5 sowie Eingabe vom 4. Juli 2016), läge der Streitwert unter der massgeblichen Grenze von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EL, wenn sie eine Rente der AHV oder IV beziehen oder nach lit. b oder d der genannten Bestimmung Anspruch auf eine solche Rente hätten. Die EL bestehen aus der jährlichen EL sowie der Vergütung von Krankheits- und Behinderungskosten (Art. 3 Abs. 1 ELG). Die jährliche EL entspricht dem Betrag, um den die anerkann- ten Ausgaben die anrechenbaren Einnahmen übersteigen (Art. 9 Abs. 1 ELG). 2.2 Als Einnahmen anzurechnen sind die Erwerbseinkünfte, die Ein- künfte aus Vermögen sowie unter dem Titel Vermögensverzehr ein Fünf- zehntel, bei Altersrentnerinnen und -rentnern ein Zehntel des Reinvermö-</w:t>
      </w:r>
    </w:p>
    <w:p>
      <w:r>
        <w:t>Urteil des Verwaltungsgerichts des Kantons Bern vom 17. März 2017, EL/16/428, Seite 5 gens, soweit es bei Alleinstehenden Fr. 37'500.-- und bei Ehepaaren Fr. 60'000.-- übersteigt (Art. 11 Abs. 1 lit. a - c ELG). 2.3 Als Einkommen sind auch Einkünfte und Vermögenswerte anzu- rechnen, auf die verzichtet worden ist (Art. 11 Abs. 1 lit. g ELG). Mit dieser Regelung, welche die Verhinderung von Missbräuchen be- zweckt, soll eine einheitliche und gerechte Lösung ermöglicht werden, in- dem sich die schwierige Prüfung der Frage erübrigt, ob beim Verzicht auf Einkommen oder Vermögen der Gedanke an eine EL tatsächlich eine Rolle gespielt hat oder nicht (BGE 131 V 329 E. 4.4 S. 335, 122 V 394 E. 2 S. 397). Es ist also nicht wesentlich, dass sich die versicherte Person über die sozialversicherungsrechtlichen Konsequenzen ihres Tuns im Klaren war. Eine Verzichtshandlung setzt indes voraus, dass die Vermögensver- minderung mit Wissen und Wollen der versicherten Person geschehen ist. Dabei ist nur, aber immerhin erforderlich, dass die versicherte Person hin- sichtlich der Vermögensverminderung an sich urteilsfähig war, nicht aber, dass sie von der möglichen ergänzungsleistungsrechtlichen Qualifikation als Verzichtshandlung wusste und eine solche in Kauf nahm (Entscheid des Bundesgerichts [BGer] vom 28. April 2010, 9C_934/2009, E. 5.1). Eine Verzichtshandlung liegt vor, wenn die versicherte Person ohne rechtli- che Verpflichtung und ohne adäquate Gegenleistung auf Einkünfte oder Vermögen verzichtet hat, wenn sie einen Rechtsanspruch auf bestimmte Einkünfte und Vermögenswerte hat, davon aber faktisch nicht Gebrauch macht bzw. ihre Rechte nicht durchsetzt, oder wenn sie aus von ihr zu ver- antwortenden Gründen von der Ausübung einer möglichen und zumutbaren Erwerbstätigkeit absieht (BGE 140 V 267 E. 2.2 S. 270). Die Tatbestands- elemente „ohne rechtliche Verpflichtung“ resp. „ohne adäquate Gegenleis- tung“ sind nicht kumulativ, sondern alternativ (BGE 134 I 65 E. 3.2 S. 70 = Pra 2008 S. 562, 131 V 329; SVR 2012 EL Nr. 4 S. 11 E. 2). Ist ein einmal bestehendes Vermögen nicht mehr vorhanden, so trägt der Leistungsan- sprecher die Beweislast dafür, dass es in Erfüllung einer rechtlichen Ver- pflichtung oder gegen adäquate Gegenleistung hingegeben worden ist, wobei der Beweisgrad der überwiegenden Wahrscheinlichkeit gilt (BGer 9C_934/2009, E. 3).</w:t>
      </w:r>
    </w:p>
    <w:p>
      <w:r>
        <w:t>Urteil des Verwaltungsgerichts des Kantons Bern vom 17. März 2017, EL/16/428, Seite 6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 3. 3.1 Aufgrund der Akten steht fest und ist zwischen den Parteien nicht bestritten, dass der Beschwerdeführer infolge der vorzeitigen Pensionie- rung von der Pensionskasse der C.________ mit Auszahlungsdatum vom 4. Oktober 2010 eine einmalige Kapitalleistung von Fr. 572‘600.-- erhalten hat (AB 3, 21). Weiter ist nicht umstritten, dass dieser Betrag nicht mehr vorhanden ist, sondern überwiegend im Rahmen von Einsätzen bei Glücksspielen im Spielcasino verbraucht wurde (vgl. AB 20, 50 - 57, 92 E. 2, Beschwerde, Beschwerdeantwort S. 2 Ziff. 2). Damit liegt nach der Rechtsprechung grundsätzlich ein für die Berechnung der EL massgebli- cher Vermögensverzicht vor (vgl. BGer 9C_934/2009, E. 4.2.1 sowie Ent- scheid des BGer vom 12. Juli 2016, 9C_115/2016, E. 2), weil der Spieler die Geldleistungen aus freien Stücken, also ohne jede Rechtspflicht er- bringt, ohne dass er eine adäquate wirtschaftliche Gegenleistung dafür erhalten würde. Letzteres folgt unmittelbar aus dem Wesen des Spieles selbst, welchem definitionsgemäss jede ökonomische Gegenständlichkeit abgeht (Entscheid des Eidgenössischen Versicherungsgerichts [EVG; heu- te BGer] vom 30. November 2001, P 35/99, E. 2.c). 3.2 Zu prüfen ist, ob Gründe für die Nichtanrechnung der verlorenen Spieleinsätze vorliegen, denn für die Annahme eines Verzichtsvermögens ist hinsichtlich der Vermögensverminderung die Urteilsfähigkeit bzw. ein Handeln mit Wissen und Wollen der betroffenen Person generell vorbehal- ten (vgl. BGer 9C_115/2016, E. 2 sowie E. 2.3 hiervor). Hierzu verweist der</w:t>
      </w:r>
    </w:p>
    <w:p>
      <w:r>
        <w:t>Urteil des Verwaltungsgerichts des Kantons Bern vom 17. März 2017, EL/16/428, Seite 7 Beschwerdeführer insbesondere auf die Berichte von Dr. med. D.________, Facharzt für Allgemeine Innere Medizin sowie Psychiatrie und Psychotherapie, vom 25. Mai 2012 (Beschwerdebeilage [BB] 7) und Dr. med. E.________, Facharzt für Allgemeine Innere Medizin, vom 29. Februar 2016 (AB 88). Der behandelnde Psychiater Dr. med. D.________ diagnostizierte unter anderem eine Anpassungsstörung mit depressiver Reaktion (ICD-10 F43.2) sowie ein pathologisches Spielen (ICD-10 F63.0). Dazu führte er aus, die vorzeitige Pensionierung im Jahr 2010 habe dem Beschwerdeführer Mühe bereitet; er habe dadurch Fr. 80’000.-- eingebüsst. Er habe sich die Pensionskassenleistungen aus- zahlen lassen und danach versucht, das ihm entgangene Geld mit Glücksspielen im Spielcasino wettzumachen. Dabei habe er alles verloren (BB 7 S. 1). Nach seiner Pensionierung sei er zunächst zum Zeitvertrieb ins Casino Spielen gegangen, habe hierbei jedoch die illusionäre Vorstellung entwickelt, damit seine Altersvorsorge aufbessern zu können (BB 7 S. 3). Per 31. März 2014 wurde gegenüber dem Beschwerdeführer eine Spiel- sperre in allen Casinos der Schweiz ausgesprochen (AB 87). Dr. med. E.________ hielt in seinem Bericht vom 29. Februar 2016 (AB 88) diverse Diagnosen fest, wobei er zur Spielsucht (bzw. zum pathologischen Spielen) ausführte, diese sei durch Dr. med. D.________ behandelt worden. 3.3 Aus den vorhandenen medizinischen Unterlagen geht hervor, dass der Beschwerdeführer an einer Spielsucht leidet (bzw. litt [vgl. AB 88]), je- doch wird nicht klar, seit wann genau diese Diagnose bestand. Immerhin ist ersichtlich, dass sich der Beschwerdeführer erst nach der vorzeitigen Pen- sionierung (30. September 2010) bzw. nach Auszahlung der Kapitalleistung durch die Pensionskasse (4. Oktober 2010 [AB 3]) dem Glücksspiel zu- wandte (BB 7). Im Zeitpunkt der Auszahlung der Kapitalleistung bzw. des Vermögensanfalls lag somit kein krankhaftes Spielen vor, was unbestritten ist (vgl. Beschwerde S. 3). Demnach erfolgte der Entschluss, mit dem Glücksspiel zu beginnen, im Sinne eines überlegten, zielgerichteten Vorge- hens mit der Absicht mittels Spielgewinnen seine Altersvorsorge zu er- höhen. Ob damit bezogen auf die Vermögensverminderung allenfalls eine Urteilsunfähigkeit vorgelegen hat, ist nachstehend zu prüfen.</w:t>
      </w:r>
    </w:p>
    <w:p>
      <w:r>
        <w:t>Urteil des Verwaltungsgerichts des Kantons Bern vom 17. März 2017, EL/16/428, Seite 8 3.4 Das Hauptmerkmal des pathologischen Spielens ist beharrliches, wiederholtes Glücksspiel, das anhält und sich oft noch trotz negativer sozi- aler Konsequenzen wie Verarmung, gestörte Familienbeziehungen und Zerrüttung der persönlichen Verhältnisse steigert. Das Verhalten ist weder im engeren Sinne zwanghaft noch steht es mit einer Zwangsneurose in Beziehung (vgl. dazu DILLING / MOMBOUR / SCHMIDT, Internationale Klassifi- kation psychischer Störungen, ICD-10 Kapitel V [F], Klinisch-diagnostische Leitlinien, 10. Aufl. 2015, S. 290). Diese Diagnose allein vermag noch nichts zur Urteilsfähigkeit auszusagen. Urteilsfähig im Sinne des Gesetzes ist jede Person, der nicht wegen ihres Kindesalters, infolge geistiger Behin- derung, psychischer Störung, Rausch oder ähnlicher Zustände die Fähig- keit mangelt, vernunftgemäss zu handeln (Art. 16 des Schweizerischen Zivilgesetzbuches [ZGB; SR 210]). Die Urteilsfähigkeit ist die Regel und wird nach der Lebenserfahrung vermutet, solange keine Anzeichen dafür bestehen, dass die betroffene Person auf Grund ihrer allgemeinen Verfas- sung im Normalfall und mit grosser Wahrscheinlichkeit als urteilsunfähig gelten muss (BGer 9C_934/2009, E. 5.3). Weder aus dem Psychostatus des Berichts von Dr. med. D.________ noch an anderer Stelle der medizi- nischen Beurteilung ergeben sich Hinweise darauf, dass der Beschwerde- führer ab Erhalt der Kapitalleistung im Oktober 2010 (oder zu einem sonsti- gen Zeitpunkt) urteilsunfähig gewesen wäre. Derartiges lässt sich auch dem Bericht von Dr. med. E.________ vom 29. Februar 2016 (AB 88) nicht entnehmen. Schliesslich bestehen auch in den sonstigen Akten keine Indi- zien für eine solche Annahme. 3.5 Nach dem soeben Ausgeführten vermag der Beschwerdeführer nicht darzutun, dass er im Zeitpunkt des Vermögensanfalls an einer krank- haften Spielsucht gelitten bzw. dass in deren Folge eine Urteilsunfähigkeit hinsichtlich der Vermögenshingabe in Form von Einsätzen bei Glücksspie- len vorgelegen hätte. Demnach hat die Beschwerdegegnerin in der EL- Berechnung des Beschwerdeführers zu Recht ein Verzichtsvermögen an- gerechnet und einen Leistungsanspruch verneint. Bei diesem Ergebnis kann offen bleiben, ob das vom Beschwerdeführer geltend gemachte anre- chenbare Vermögen von Fr. 300‘000.-- oder das von der Beschwerdegeg- nerin im vorliegenden Verfahren angepasste Verzichtsvermögen von Fr. 462‘362.-- (vgl. Beschwerdeantwort) heranzuziehen ist. So oder anders</w:t>
      </w:r>
    </w:p>
    <w:p>
      <w:r>
        <w:t>Urteil des Verwaltungsgerichts des Kantons Bern vom 17. März 2017, EL/16/428, Seite 9 besteht kein Anspruch auf EL. Insoweit kann entgegen dem Antrag der Beschwerdegegnerin (vgl. Beschwerdeantwort) auch nicht von einer teil- weisen Gutheissung der Beschwerde ausgegangen werden. 4. Nach dem Dargelegten erweist sich der angefochtene Einspracheentscheid vom 31. März 2016 (AB 92) als rechtens und die dagegen erhobene Be- schwerde ist abzuweisen. 5. 5.1 In Anwendung von Art. 1 Abs. 1 ELG i.V.m. Art. 61 lit. a ATSG sind keine Verfahrenskosten zu erheben. 5.2 Bei diesem Verfahrensausgang besteht kein Anspruch auf eine Par- teientschädigung (Umkehrschluss aus Art. 1 Abs. 1 ELG i.V.m. Art. 61 lit. g ATSG). Festzusetzen bleibt indessen das amtliche Honorar von Rechtsan- walt B.________. 5.2.1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17. März 2017, EL/16/428, Seite 10 5.2.2 Mit nicht zu beanstandender Kostennote vom 4. Juli 2016 macht Rechtsanwalt B.________ ein Honorar von Fr. 2‘632.50 (9,75 Stunden à Fr. 270.--), zuzüglich Auslagen von Fr. 104.70 sowie die Mehrwertsteuer von Fr. 219.-- geltend. Folglich wird der tarifmässige Parteikostenersatz für dieses Verfahren auf Fr. 2‘956.20 festgesetzt. Davon ist Rechtsanwalt B.________ nach Eintritt der Rechtskraft dieses Urteils aus der Gerichts- kasse ein amtliches Honorar von Fr. 1‘950.-- (9,75 Stunden à Fr. 200.--) zuzüglich Auslagen von Fr. 104.70 und Mehrwertsteuer von Fr. 164.40 (8 % von Fr. 2‘054.70), total somit eine Entschädigung von Fr. 2‘219.10, auszurichten. Vorbehalten bleibt die Nachzahlungspflicht des Beschwerde- führers gegenüber dem Kanton Bern entsprechend den Voraussetzungen von Art. 123 der Schweizerischen Zivilprozessordnung vom 19. Dezember 2008 (ZPO; SR 272; vgl. Art. 113 VRPG).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