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412 vom 25. April 2017</w:t>
      </w:r>
    </w:p>
    <w:p>
      <w:r>
        <w:t>BE Verwaltungsgericht, 2017-04-25, DE</w:t>
      </w:r>
    </w:p>
    <w:p>
      <w:r>
        <w:rPr>
          <w:b/>
        </w:rPr>
        <w:t xml:space="preserve">Quelle: </w:t>
      </w:r>
      <w:r>
        <w:t>https://mcp.opencaselaw.ch/entscheid/be_verwaltungsgericht_200_2016_412</w:t>
      </w:r>
    </w:p>
    <w:p>
      <w:r>
        <w:t>FR: BE_VERWALTUNGSGERICHT 200 2016 412 du 25 avril 2017</w:t>
      </w:r>
    </w:p>
    <w:p>
      <w:r>
        <w:t>IT: BE_VERWALTUNGSGERICHT 200 2016 412 del 25 aprile 2017</w:t>
      </w:r>
    </w:p>
    <w:p>
      <w:pPr>
        <w:pStyle w:val="Heading2"/>
      </w:pPr>
      <w:r>
        <w:t>Regeste</w:t>
      </w:r>
    </w:p>
    <w:p>
      <w:r>
        <w:t>20170329_122747_ANOM.docx</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14. März 2016 (act. II 73).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25. April 2017, IV/16/412,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noch nicht gesagt, dass dieser auch invalidisierender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Nicht als Folgen eines psychischen Gesundheitsscha- dens und damit invalidenversicherungsrechtlich nicht als relevant gelten Einschränkungen der Erwerbsfähigkeit, welche die versicherte Person bei Aufbietung allen guten Willens, die verbleibende Leistungsfähigkeit zu ver- werten, abwenden könnte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w:t>
      </w:r>
    </w:p>
    <w:p>
      <w:r>
        <w:t>Urteil des Verwaltungsgerichts des Kantons Bern vom 25. April 2017, IV/16/412, Seite 5 schaft tragbar ist. Dies ist nach einem weitgehend objektivierten Massstab zu prüfen (BGE 136 V 279 E. 3.2.1 S. 281; SVR 2016 IV Nr. 2 S. 5 E. 4.2).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Die angefochtene Verfügung vom 14. März 2016 (act. II 73) basiert in medizinischer Hinsicht hauptsächlich auf dem psychiatrischen Adminis- trativgutachten vom 20. Oktober 2015 (act. II 54.1). Dr. med. C.________, Facharzt für Psychiatrie und Psychotherapie, welcher den Beschwerdefüh- rer im Auftrag der Trägerin der Kollektiv-Krankentaggeldversicherung be- reits im Jahr 2010 exploriert hatte (act. II 4), vermerkte darin die nachste- henden Diagnosen (act. II 54.1/7 lit. A Ziff. 4): mit anhaltender Auswirkung auf die Arbeitsfähigkeit:  Anpassungsstörung, längere depressive Reaktion (September 2013 bis Ende 2014; ICD-10: F43.21)  Dysthymie (ICD-10: F34.1) seit Januar 2015 ohne anhaltende Auswirkung auf die Arbeitsfähigkeit:  Probleme durch negative Kindheitserlebnisse (ICD-10: Z61)  Finanzielle Probleme (ICD-10: Z59)</w:t>
      </w:r>
    </w:p>
    <w:p>
      <w:r>
        <w:t>Urteil des Verwaltungsgerichts des Kantons Bern vom 25. April 2017, IV/16/412, Seite 6 Er erklärte unter anderem, die Tätigkeit im angestammten Beruf als … sei wohl aus somatischen Gründen nicht mehr vollumfänglich möglich (act. II 54.1/9 lit. C Ziff. 4). Für leidensadaptierte Tätigkeiten (mit der Möglichkeit zum selbständigen arbeiten, günstig seien aufgrund der grossen Kenntnis- se und Interessen Arbeiten am Computer) attestierte er vom 29. Juli bis 31. Dezember 2014 eine 60%ige bzw. ab 1. Januar 2015 eine 80%ige Ar- beitsfähigkeit ohne Leistungseinschränkung (act. II 54.1/10 f. Ziff. 7 und 11- 14).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3.3 Die psychiatrische Expertise vom 20. Oktober 2015 (act. II 54.1) erfüllt die vorerwähnten höchstrichterlichen Beweisanforderungen (vgl. E. 3.2 hiervor) und erbringt vollen Beweis. Dr. med. C.________ stützte sich auf die wesentlichen Vorakten sowie die Erkenntnisse aus dem klini- schen Explorationsgespräch bzw. aus der labortechnischen Analyse (act. II 54.2) und zog daraus überzeugende Schlüsse. 3.3.1 Soweit der Beschwerdeführer, unterstützt durch den behandelnden Dr. med. B.________, noch im Einwand vom 24. Februar 2016 (act. II 71)</w:t>
      </w:r>
    </w:p>
    <w:p>
      <w:r>
        <w:t>Urteil des Verwaltungsgerichts des Kantons Bern vom 25. April 2017, IV/16/412, Seite 7 in formeller Hinsicht eine zu kurze Explorationsdauer sowie das Fehlen von testpsychologische Abklärungen rügte, ist ihm nicht zu folgen. Die Dauer der Untersuchung von 70 Minuten (act. II 54.1/1) war der Fragestellung und der zu beurteilenden Psychopathologie nicht unangemessen (vgl. Ent- scheid des Bundesgerichts [BGer] vom 29. März 2010, 8C_942/2009, E. 5.2), zumal der psychiatrische Gutachter Aktenkenntnis hatte und das klinische Explorationsgespräch zielgerichtet führen konnte. Dass Dr. med. C.________ auf psychometrische bzw. testpsychologische Zusatzerhebun- gen verzichtete, schmälert den Beweiswert seiner Expertise nicht. Denn es obliegt allein dem Gutachter zu entscheiden, ob derartige Zusatzabklärun- gen durchzuführen sind; nach der Rechtsprechung ist dem testmässigen Erfassen der Psychopathologie im Rahmen der psychiatrischen Exploration im Übrigen ohnehin generell nur eine ergänzende Funktion beizumessen (vgl. Urteil des BGer vom 29. April 2014, 9C_255/2014, E. 3.2). 3.3.2 Auch die inhaltliche Kritik am psychiatrischen Gutachten vom 20. Oktober 2015 (act. II 54.1) verfängt nicht. Dr. med. C.________ setzte sich eingehend und kritisch mit den teilweise divergierenden Arztberichten auseinander (act. II 54.1/11 f. lit. D) und zeigte überzeugend auf, dass – und weshalb – die seitens der Psychiatrischen Dienste D.________ sowie von Dr. med. B.________ postulierte Diagnose (act. II 32/2 Ziff. 1.1, 41/1) einer andauernden Persönlichkeitsänderung nach Extrembelastung (ICD- 10: F62.0) nicht vorliegt (act. II 54.1/7 lit. B, 54.1/12 lit. D). Zwar wies der behandelnde Psychiater zutreffend darauf hin (act. II 71/2), dass dieser Diagnose nicht zwingend eine posttraumatische Belastungsstörung (PTBS) vorangehen muss (vgl. DILLING/MOMBOUR/SCHMIDT [Hrsg.], Internationale Klassifikation psychischer Störungen, ICD-10 Kapitel V [F], Klinisch- diagnostische Leitlinien, 10. Aufl. 2015, S. 286). Dr. med. C.________ sprach sich aber nicht bloss aufgrund der fehlenden PTBS gegen das Vor- liegen einer andauernden Persönlichkeitsänderung nach Extrembelastung aus, sondern zog nachvollziehbar auch den Umstand mit ein, dass sich der Beschwerdeführer trotz der schwierigen Jugend beruflich ausbilden und erfreulich entwickeln konnte. Er war fähig selbständig ein Unternehmen zu führen und es traten keine Re-Traumatisierungen auf (act. II 54.1/7 lit. B). Dass der Gutachter diagnostisch von einer Anpassungsstörung (ICD-10: F43.21) ausging (act. II 54.1/7 lit. A Ziff. 4) ist – entgegen der von Dr. med.</w:t>
      </w:r>
    </w:p>
    <w:p>
      <w:r>
        <w:t>Urteil des Verwaltungsgerichts des Kantons Bern vom 25. April 2017, IV/16/412, Seite 8 B.________ sinngemäss vertretenen Ansicht (act. II 71/1) – durchaus leitli- niengerecht (vgl. DILLING et. al., a.a.O., S. 210): Zum einen dauerte das klinische Bild der längeren depressiven Reaktion gemäss Gutachten nicht mehr als zwei Jahre, zum anderen war die Ausprägung des depressiven Zustands nur zu Beginn der (erneuten) teilstationären Behandlung durch die Psychiatrischen Dienste D.________ Ende Juli 2014 kurz schwergradig (act. II 29/2 Ziff. 1.1, 54.1/8 lit. B); während diesem Therapiesetting kam es rasch zu einer diesbezüglichen Teilremission (act. II 41/3). Im Übrigen liegt der frühestmögliche Rentenbeginn im Jahr 2015 (vgl. Art. 28 Abs. 1 IVG i.V.m. act. II 32/3 Ziff. 1.6, 41/3, 54.1/10 lit. C Ziff. 6 f. [Wartezeit] bzw. Art. 29 Abs. 2 IVG i.V.m. act. II 13 [Karenzfrist]), weshalb im vorliegenden Kontext letztlich nicht entscheidend ist, ob sich der psychische Gesund- heitszustand bis Ende 2014 tatsächlich gravierender präsentierte als gemäss Beurteilung von Dr. med. C.________. Jedenfalls geht es dem Beschwerdeführer seit Anfang 2015 psychisch besser und er zeigt keine Symptome mehr, welche die Kriterien einer depressiven Episode erfüllen (act. II 54.1/8 lit. B). Auch den früheren Alkoholabusus (act. II 4/7 Ziff. 4, 21/2 Ziff. 1.1, 21/9, 39/2, 41/1) überwand er offenbar (vgl. zur Invalidität bei Suchtkrankheiten: BGE 124 V 265 E. 3c S. 268; SVR 2016 IV Nr. 3 S. 7 E. 2.2.1): Nach eigenen Angaben trinkt der Beschwerdeführer seit Jahren nicht mehr zu viel Alkohol (act. II 54.1/5 lit. A Ziff. 2) und auch die Laborun- tersuchung vom 12. Oktober 2015 sprach gegen einen schädlichen Alko- holkonsum (act. II 54.1/6 lit. A Ziff. 3, 54.2). Nach der schlüssigen gutach- terlichen Beurteilung ist ab 1. Januar 2015 rein psychisch von einer Dys- thymie auszugehen. Insbesondere die dokumentierte Lebensführung und der weitgehende Verzicht auf die installierte Pharmakotherapie (Malcom- pliance bezüglich des Antidepressivums [act. II 54.1/8 lit. B, 54.2) stützt mit Blick auf die diagnostischen Leitlinien (vgl. DILLING et. al., a.a.O., S. 183 f.) diese Beurteilung. So war der Beschwerdeführer fähig, einen langen Flug nach … zu bewältigen, sich dort drei Wochen aufzuhalten und zurückzu- fliegen. Er fährt zudem regelmässig Auto, beschäftigt sich intensiv mit dem Computer und geht weiteren Aktivitäten nach (act. II 54.1/8 lit. B, 55/8). Dr. med. B.________ vermochte keine wichtigen – und nicht rein subjektiver ärztlicher Interpretation entspringenden – Aspekte zu benennen, die im Rahmen der psychiatrischen Begutachtung unerkannt oder ungewürdigt geblieben sind, weshalb die unterschiedliche Natur seines Behandlungs-</w:t>
      </w:r>
    </w:p>
    <w:p>
      <w:r>
        <w:t>Urteil des Verwaltungsgerichts des Kantons Bern vom 25. April 2017, IV/16/412, Seite 9 auftrages einerseits und der Begutachtungsauftrag von Dr. med. C.________ andererseits es nicht zulässt, das Administrativgutachten in Frage zu stellen (vgl. SVR 2008 IV Nr. 15 S. 44 E. 2.2.1). Vor diesem Hin- tergrund erübrigen sich die geforderten (Beschwerde S. 1) psychiatrischen Zusatzabklärungen (antizipierte Beweiswürdigung [BGE 122 V 157 E. 1d S. 162]). 3.4 Die nach der beweiskräftigen diagnostischen Beurteilung von Dr. med. C.________ ab Anfang 2015 vorliegende Dysthymie ist allein regel- mässig nicht invalidisierend, soweit sie nicht zusammen mit anderen Be- funden wie etwa einer ernsthaften Persönlichkeitsstörung auftritt (SVR 2011 IV Nr. 17 S. 45 E. 2.2.2; Entscheid des BGer vom 10. August 2015, 9C_818/2014, E. 4.2.2). Zwar zog Dr. med. B.________ (ohne Angabe eines Schweregrades) differentialdiagnostisch eine Persönlichkeitsstörung in Betracht (Stellungnahme vom 8. Mai 2016 [in den Gerichtsakten] S. 1). Die Ärzte der Psychiatrischen Dienste D.________ stellten anlässlich der letzten teilstationären Behandlung zwischen Januar und Mai 2015 jedoch lediglich akzentuierte Persönlichkeitszüge mit selbstunsicheren und de- pressiven Anteilen (ICD-10: Z73.1; act. II 55/8) – mithin keine Krankheit oder Schädigung (vgl. SVR 2008 IV Nr. 15 S. 43, E. 2.2.2.2) – fest. Zudem verneinte Dr. med. C.________ basierend auf den erhobenen objektiven Befunden (insbesondere einer weitgehend normalen Affektivität, einem weder unverminderten noch gesteigerten Antrieb sowie fehlenden Anhalts- punkten für Ich-Störungen) einleuchtend eine Persönlichkeitsstörung (act. II 54.1/6 lit. A Ziff. 3). Die Dysthymie wirkt somit im vorliegenden Fall nicht invalidisierend. Selbst wenn für den hier massgebenden Zeitraum von einem depressiven Geschehen auszugehen wäre, wie es die Ärzte der Psychiatrischen Diens- te D.________ im Austrittsbericht vom 19. Mai 2015 (act. II 55/8-11) noch festhielten, würde sich im Ergebnis nichts ändern. Eine depressive Störung ist per se nicht als pathogenetisch-ätiologisch unklares syndromales Be- schwerdebild ohne nachweisbare organische Grundlage im Sinne der Rechtsprechung zu qualifizieren (vgl. SVR 2014 IV Nr. 12 S. 48 f. E. 3.2 und 4.2.3; Entscheide des BGer vom 8. Oktober 2014, 9C_856/2013, E. 3.1, und vom 15. Januar 2013, 8C_217/2012, E. 5.3.1), womit sich eine Prüfung der Standardindikatoren nach Massgabe von BGE 141 V 281 erü-</w:t>
      </w:r>
    </w:p>
    <w:p>
      <w:r>
        <w:t>Urteil des Verwaltungsgerichts des Kantons Bern vom 25. April 2017, IV/16/412, Seite 10 brigte. Zwar hat das Bundesgericht offen gelassen, ob die Praxis nach BGE 141 V 281 auf alle psychischen Leiden auszudehnen sei (BGE 142 V 342). So oder anders hat BGE 141 V 281 aber an der bundesgerichtlichen Pra- xis, wonach leichte bis höchstens mittelschwere Störungen aus dem de- pressiven Formenkreis in der Regel therapierbar sind und invalidenversi- cherungsrechtlich zu keiner Einschränkung der Arbeitsfähigkeit führen, nichts geändert. Bei diesen Störungen wird allemal vorausgesetzt, dass eine konsequente Depressionstherapie befolgt wird, bevor deren Scheitern das Leiden allenfalls als resistent ausweist. Fehlt es daran, ist nach der Rechtsprechung in der Regel keine invalidisierende Wirkung des Gesund- heitsschadens anzunehmen (vgl. SVR 2016 IV Nr. 51 S. 174 E. 5.3.1). Vor- liegend ist eine Behandlungsresistenz offensichtlich nicht ausgewiesen, ortete der psychiatrische Gutachter doch noch Therapieoptionen (act. II 544.1/10 lit. C Ziff. 8). Überdies werden die geltend gemachten Beschwer- den offenkundig auch durch psychosoziale Faktoren (finanzielle Probleme, reduzierte Teamfähigkeit, Verlust der Arbeitsstelle, lange Phase von Ar- beitslosigkeit [act. II 54.1/7 f. lit. B]) getriggert bzw. unterhalten (vgl. dazu BGE 139 V 547 E. 3.2.2 S. 552; SVR 2010 IV Nr. 19 S. 59 E. 5.2). Als Zwischenergebnis ist somit festzuhalten, dass spätestens seit 1. Januar 2015 kein psychisch begründeter invalidisierender Gesundheitsschaden vorliegt und demgemäss auch die aus rein psychiatrischer Sicht attestierte Arbeitsunfähigkeit von 20 % aus rechtlicher Sicht unbeachtlich ist (wovon auch die Beschwerdegegnerin ausging [act. II 73/2]). 3.5 Dass der somatische Gesundheitszustand (insbesondere das Schlafapnoe-Syndrom) in der angefochtenen Verfügung vom 14. März 2016 (act. II 73) nicht hinreichend berücksichtigt worden sein soll (Be- schwerde S. 2; Stellungnahme Dr. med. B.________ vom 8. Mai 2016 [in den Gerichtsakten] S. 1), trifft nicht zu. Die Beschwerdegegnerin zog dies- bezüglich offensichtlich die Berichte der behandelnden Ärzte heran (Be- schwerdeantwort S. 4 lit. C lit. b Ziff. 15) und verzichtete angesichts der umfassenden und klaren Aktenlage zulässigerweise auf weitere Abklärun- gen. 3.5.1 Das von Dr. med. E.________, Facharzt für Allgemeine Innere Me- dizin und Pneumologie, diagnostizierte schwere obstruktive Schlafapnoe- Syndrom (OSAS; act. II 21/13; act. I 4 [= act. III 2]), wäre ohne weiteres</w:t>
      </w:r>
    </w:p>
    <w:p>
      <w:r>
        <w:t>Urteil des Verwaltungsgerichts des Kantons Bern vom 25. April 2017, IV/16/412, Seite 11 mittels zumutbarer und konsequenter CPAP-Therapie (Continuous Positive Airway Pressure) behandelbar (vgl. PSCHYREMBEL, Klinisches Wörterbuch, 266. Aufl. 2014, S. 423, S. 1908), zudem würde auch eine Verbesserung der Schlafhygiene die exzessive Tagesschläfrigkeit vermindern (act. I 4/2). Das OSAS wurde vom Hausarzt Dr. med. F.________, Facharzt für Allge- meine Innere Medizin, deshalb folgerichtig den Diagnosen ohne Auswir- kung auf die Arbeitsfähigkeit zugeordnet (act. II 21/2 Ziff. 1.1). 3.5.2 Die bildgebend im Juni 2014 festgestellte leichte Divertikulose (act. II 21/7 f.) war bereits damals abheilend und zeitigte – wie der Diabetes Mellitus Typ II und der Bluthochdruck – ebenfalls keine Auswirkung auf die Arbeitsfähigkeit (act. II 21/2 Ziff. 1.1). 3.5.3 Was die Rückenbeschwerden anbelangt, führte PD Dr. med. G.________, Facharzt für Neurochirurgie, im Konsiliarbericht vom 22. Sep- tember 2015 (act. II 51) als Hauptdiagnose chronische Lumbalgien mit stark linksbetonter pseudoradikulärer Schmerzaustrahlung in den ventrola- teralen Oberschenkel auf. Er erklärte jedoch, bei fehlender neurokompres- siver Pathologie oder Instabilität und neuroradiologisch (act. II 55/7) nur diskret imponierenden degenerativen Veränderungen der Lendenwir- belsäule (LWS) sei die zumutbare Tätigkeit in sitzender Stellung nur durch die Schmerzen limitiert und es bestünden diesbezüglich aus neurochirurgi- scher Sicht keine Einschränkungen. Er empfahl, längeres ununterbroche- nes Sitzen zu vermeiden und erachtete eine wechselbelastende Tätigkeit mit intermittierendem Sitzen und Gehen als optimal. 3.5.4 Dr. med. F.________ hielt im Verlaufsbericht vom 9. November 2015 (act. II 55/2-4) die Ausübung der angestammten Tätigkeit langfristig nicht mehr für realistisch, bezeichnete hingegen jede andere leichte Tätig- keit (wechselbelastend ohne Limit sowie ohne manuelle Lastenhandha- bung über zehn Kilogramm) für vollschichtig zumutbar (act. II 55/3 f. Ziff. 13 f.) und sah keinen Bedarf für ergänzende Abklärungen (act. II 55/4 Ziff. 18). 3.6 Nach der kohärenten und widerspruchsfreien medizinischen Akten- lage ist erstellt, dass überwiegend wahrscheinlich auch hinsichtlich des somatischen Gesundheitszustandes in einer leidensadaptierten Tätigkeit (unter Beachtung der von den Dres. med. G.________ und F.________ formulierten Zumutbarkeitsprofilen) medizinisch-theoretisch eine uneinge-</w:t>
      </w:r>
    </w:p>
    <w:p>
      <w:r>
        <w:t>Urteil des Verwaltungsgerichts des Kantons Bern vom 25. April 2017, IV/16/412, Seite 12 schränkte Arbeits- bzw. Leistungsfähigkeit besteht. Mit Blick auf die unbe- strittenen und nicht zu beanstandenden Vergleichseinkommen (act. II 73/2) wäre ein rentenbegründender Invaliditätsgrad selbst bei einem hier nicht gerechtfertigten Maximalabzug vom Tabellenlohn für das Invalidenein- kommen von 25 % (BGE 126 V 75) ausgeschlossen, womit sich diesbezügliche Weiterungen erübrigen. Die Beschwerdegegnerin verneinte in der angefochtenen Verfügung vom 14. März 2016 (act. II 73) einen Rentenanspruch zu Recht; die dagegen erhobene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 unter Vorbehalt der unentgeltlichen Rechtspflege – dem unterliegen- den Beschwerdeführer zur Bezahlung aufzuerlegen. 4.2 Bei diesem Ausgang des Verfahrens ist dem Beschwerdeführer keine Parteientschädigung zuzusprechen (Art. 1 Abs. 1 IVG i.V.m. Art. 61 lit. g ATSG [Umkehrschluss]). 4.3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SVR 2011 IV Nr. 22 S. 61 E. 2). Die Bedürftigkeit im Sinne der Prozessarmut ist aktenkundig (act. I 10). Zudem kann das Verfahren als nicht von vornherein aussichtslos bezeich- net werden. Das Gesuch um unentgeltliche Rechtspflege ist demnach gut- zuheissen. Somit ist der Beschwerdeführer – unter Vorbehalt der Nachzah- lungspflicht gemäss Art. 123 der Schweizerischen Zivilprozessordnung vom</w:t>
      </w:r>
    </w:p>
    <w:p>
      <w:r>
        <w:t>Urteil des Verwaltungsgerichts des Kantons Bern vom 25. April 2017, IV/16/412, Seite 13 19. Dezember 2008 (Zivilprozessordnung, ZPO; SR 272) i.V.m. Art. 113 VRPG – von der Zahlungspflicht betreffend die Verfahrenskosten zu befrei- 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