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358 vom 20. März 2017</w:t>
      </w:r>
    </w:p>
    <w:p>
      <w:r>
        <w:t>BE Verwaltungsgericht, 2017-03-20, DE</w:t>
      </w:r>
    </w:p>
    <w:p>
      <w:r>
        <w:rPr>
          <w:b/>
        </w:rPr>
        <w:t xml:space="preserve">Quelle: </w:t>
      </w:r>
      <w:r>
        <w:t>https://mcp.opencaselaw.ch/entscheid/be_verwaltungsgericht_200_2016_358</w:t>
      </w:r>
    </w:p>
    <w:p>
      <w:r>
        <w:t>FR: BE_VERWALTUNGSGERICHT 200 2016 358 du 20 mars 2017</w:t>
      </w:r>
    </w:p>
    <w:p>
      <w:r>
        <w:t>IT: BE_VERWALTUNGSGERICHT 200 2016 358 del 20 marzo 2017</w:t>
      </w:r>
    </w:p>
    <w:p>
      <w:pPr>
        <w:pStyle w:val="Heading2"/>
      </w:pPr>
      <w:r>
        <w:t>Regeste</w:t>
      </w:r>
    </w:p>
    <w:p>
      <w:r>
        <w:t>Verfügung vom 25. Februar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der IV-Stelle Bern vom 25. Februar 2016 (AB 116). Streitig ist der Anspruch auf eine Invalidenrente und dabei insbesondere, ob die Verwaltung die bisher ausgerichtete Rente zu Recht eingestellt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2.2.1 Mit der Diagnose eines Gesundheitsschadens ist noch nicht gesagt, dass dieser auch invalidisierenden Charakter hat. Ob dies zutrifft, beurteilt sich gemäss dem klaren Gesetzeswortlaut nach dem Einfluss, den der Ge- sundheitsschaden auf die Arbeits- und Erwerbsfähigkeit hat. Entscheidend</w:t>
      </w:r>
    </w:p>
    <w:p>
      <w:r>
        <w:t>Urteil des Verwaltungsgerichts des Kantons Bern vom 20. März 2017, IV/16/358, Seite 5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2.2.2 Nicht als Folgen eines psychischen Gesundheitsschadens und da- mit invalidenversicherungsrechtlich nicht als relevant gelten Einschränkun- 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Ändert sich der Invaliditätsgrad einer Rentenbezügerin oder eines Rentenbezügers erheblich, so wird die Rente von Amtes wegen oder auf Gesuch hin für die Zukunft entsprechend erhöht, herabgesetzt oder aufge- hoben (Art.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w:t>
      </w:r>
    </w:p>
    <w:p>
      <w:r>
        <w:t>Urteil des Verwaltungsgerichts des Kantons Bern vom 20. März 2017, IV/16/358, Seite 6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S. 10, 130 V 343 E. 3.5 S. 349). 2.5.2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 2.5.3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20. März 2017, IV/16/358, Seite 7 Frage, welche Arbeitsleistungen den Versicherten noch zugemutet werden können (BGE 140 V 193 E. 3.2 S. 195, 132 V 93 E. 4 S. 99). 2.7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2.8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 3.1 Im Rahmen des streitigen Rentenanspruchs ist zu prüfen, ob im massgebenden Vergleichszeitraum zwischen der rentenzusprechenden Verfügung vom 3. August 2007 (AB 32 S. 3 ff.) und der angefochtenen Ver- fügung vom 25. Februar 2016 (AB 116) eine Veränderung in den tatsächli- chen Verhältnissen eingetreten ist, die geeignet ist, den Invaliditätsgrad in einer für den Rentenanspruch erheblichen Weise zu beeinflussen. Die Re- visionen in den Jahren 2008/2009 (AB 50, 56) und 2012/2013 (AB 67, 88) sind unbeachtlich, hat doch eine materielle Überprüfung des Leistungsan- spruchs nicht stattgefunden (E. 2.5.3 hiervor).</w:t>
      </w:r>
    </w:p>
    <w:p>
      <w:r>
        <w:t>Urteil des Verwaltungsgerichts des Kantons Bern vom 20. März 2017, IV/16/358, Seite 8 3.2 Die rentenzusprechende Verfügung vom 3. August 2007 (AB 32 S. 3 ff.) stützte sich auf das interdisziplinäre Gutachten der Dres. med. D.________ und E.________ vom 8. November 2006 (AB 16). Darin wur- den mit Auswirkung auf die Arbeitsfähigkeit eine Anpassungsstörung, eine längere depressive Reaktion (ICD-10 F43.21) mit/bei psychosozialer Belas- tungssituation und ohne Auswirkung auf die Arbeitsfähigkeit ein rezidivie- rendes Lumbovertebralsyndrom bei ungenügendem Trainingszustand und Hyperlaxizität (ICD-10 M54.5) diagnostiziert (AB 16 S. 3). Die Psychiaterin führte aus, aufgrund der depressiven Symptomatik mit Antriebsmangel, psychomotorischer Hemmung und lediglich subjektiven, jedoch nicht objek- tivierbaren kognitiven Beschwerden sei die Beschwerdeführerin im ange- stammten Beruf als … bzw. im ursprünglich gelernten (jedoch nicht abge- schlossenen) Beruf als … mit einem Zeitpensum von 60 % einsetzbar, wo- bei während dieser Zeit kaum Leistungsminderungen auftreten sollten, so- fern das Pensum über die ganze Woche verteilt werde (AB 16 S. 2). Die Rheumatologin ging nicht von einer Fibromyalgie aus; sie führte aus, das anamnestisch für 50 % der aktuellen Schmerzen verantwortliche lumbale Schmerzsyndrom sei bei partieller Hyperlaxizität und ungenügendem Trai- ningszustand nachvollziehbar und mit einer Rekonditionierung behandel- bar. Auch im heutigen Zustand sei eine körperlich leicht- bis mittelgradig belastende Tätigkeit durchaus zumutbar. Eine rein sitzende Tätigkeit sollte die Möglichkeit zu regelmässigem Pausieren bzw. Umhergehen bieten. Das Ausmass der angegebenen Einschränkungen übersteige den soma- tisch erklärbaren Anteil bei weitem (AB 16 S. 2). 3.3 Die angefochtene Verfügung vom 25. Februar 2016 (AB 116) stützt sich auf die Gutachten der Dres. med. G.________ und F.________ sowie deren interdisziplinäre Beurteilung (AB 106.1, 107.1): Dr. med. F.________ diagnostizierte aus rheumatologischer Sicht keinen rheumatologischen Gesundheitsschaden mit Auswirkung auf die Arbeits- fähigkeit (AB 107.1 S. 13). Er hielt fest, die Situation habe sich im Vergleich zur Begutachtung von 2006 nicht wesentlich verändert. Hauptproblem stell- ten die rechtsseitigen Körperschmerzen mit einer Hemihypästhesie dar ohne erkennbare somatische Ursachen. Geblieben sei auch der dürftige Trainingszustand. Neu sei die kürzlich erfolgte Mikrodiskektomie der Band-</w:t>
      </w:r>
    </w:p>
    <w:p>
      <w:r>
        <w:t>Urteil des Verwaltungsgerichts des Kantons Bern vom 20. März 2017, IV/16/358, Seite 9 scheibe C6, wobei sich die Halswirbelsäule (HWS) schon weitgehend un- auffällig präsentiere, während die Brachialgie im Rahmen des Grund“leidens“ verstanden werden müsse und deshalb auch in Zukunft kaum verschwinden werde (AB 107.1 S. 15). Vier Monate nach einer zervi- kalen Diskuschirurgie müsse noch eine Minderbelastbarkeit der HWS an- genommen werden. Länger dauernde Zwangshaltungen der HWS müssten Schmerzen verursachen. Die letzte Erwerbstätigkeit in der … sei wegen der HWS-Zwangshaltung bis zum Abschluss des Heilungsverlaufs nicht zumutbar. Die Tätigkeit als … sei mit normalem Pensum zumutbar (AB 107.1 S. 16). Dr. med. G.________ diagnostizierte aus psychiatrischer Sicht mit Auswir- kung auf die Arbeitsfähigkeit eine rezidivierende depressive Störung, seit November 2014 leichtgradige depressive Episode. Die Anamnese und die heutigen Befunde liessen darauf schliessen, dass die rezidivierende de- pressive Störung weiterhin vorhanden sei, wobei seit November 2014 eine leichtgradige depressive Episode bestehe. In den letzten Jahren sei es gelegentlich zur Akzentuierung der Depressivität gekommen, als die Be- schwerdeführerin Pech mit ihren Lebenspartnern gehabt habe. Die Be- schwerdeführerin zeige eine regelmässige Tagesgestaltung. Sie habe ei- nen Hund, mit dem sie regelmässig spazieren gehe. Sie fahre Auto, habe viele Freundinnen und zeige eine relativ aktive Lebensgestaltung (AB 106.1 S. 9). Die bisherige Tätigkeit sei ihr zu 80 % zumutbar (AB 106.1 S. 10). In der interdisziplinären Beurteilung hielten die Gutachter fest, dass sich aus rheumatologischer Sicht keine Einschränkung der Arbeitsfähigkeit be- gründen lasse und aus psychiatrischer Sicht seit November 2014 eine Ein- schränkung der Arbeitsfähigkeit von 20 % bestehe (AB 106.1 S. 1/ 107.1 S. 18). 3.4 Die Gutachten der Dres. med. G.________ und F.________ sowie die gestützt darauf erfolgte interdisziplinäre Beurteilung erfüllen die Vor- aussetzungen der Rechtsprechung an Expertisen (E. 2.8 hiervor). Die Gut- achter hatten Kenntnis der Vorakten (AB 106.1 S. 1 ff., 107.1 S. 2 ff.) und sie haben sich mit den Angaben der Beschwerdeführerin auseinanderge- setzt. Die Beurteilung des Rheumatologen Dr. med. F.________ ist unter Berücksichtigung der Befunde (AB 107.1 S. 9 ff.) nachvollziehbar</w:t>
      </w:r>
    </w:p>
    <w:p>
      <w:r>
        <w:t>Urteil des Verwaltungsgerichts des Kantons Bern vom 20. März 2017, IV/16/358, Seite 10 (AB 107.1 S. 14 f.). Der Vergleich des somatischen Gesundheitszustandes anlässlich der Begutachtung im Jahr 2006 und demjenigen im August 2015 überzeugt (AB 107.1 S. 15). Soweit die Beschwerdeführerin eine Ver- schlechterung geltend macht (Eingabe vom 20. April 2016) ist eine solche nicht durch medizinische Berichte belegt. Im Übrigen wird der Sachverhalt, der zur Zeit der angefochtenen Verfügung gegeben war, beurteilt (vgl. BGE 131 V 242 E. 2.1 S. 243, 130 V 138 E. 2.1 S. 140). Danach verfasste Arzt- berichte würden ohnehin nur insoweit einbezogen, als sie Rückschlüsse auf die im Zeitpunkt des Erlasses der angefochtenen Verfügung bestehen- de Situation erlauben würden. Die Beurteilung des Psychiaters Dr. med. G.________, dass aufgrund der Befunde seit November 2014 eine leichte depressive Episode vorliegt, ist insbesondere mit Blick auf die Tagesgestaltung der Beschwerdeführerin nachvollziehbar (AB 106.1 S. 9). Die interdisziplinäre Beurteilung ist über- zeugend begründet (AB 106.3, 107.1 S. 18), insbesondere wird auch die Frage der Änderung des Gesundheitszustandes seit der letzten Begutach- tung im Jahr 2006 – wie nachfolgend aufgezeigt – nachvollziehbar und überzeugend beantwortet. Die Gutachten und die interdisziplinäre Beurtei- lung erbringen damit vollen Beweis (vgl. BGE 125 V 351 E. 3b/bb S. 353) und es darauf abzustellen. Im Vergleich zum psychiatrischen Vorgutachten, in welchem von einer An- passungsstörung mit längerer (leicht- bis mittelgradigen) depressiven Re- aktion mit/bei psychosozialer Belastungssituation sowie einer Arbeitsfähig- keit von 60 % (Zeitpensum ohne Leistungseinbusse, mit stundenmässig verkürzten Arbeitstagen [AB 16 S. 4 Ziff. 2 und 5]) ausgegangen wurde, ist insoweit ab November 2014 eine wesentliche Verbesserung des Gesund- heitszustandes eingetreten. Sowohl der rheumatologische als auch der psychiatrische Gutachter erlebten die Beschwerdeführerin in einer ausge- glichenen Stimmung und der Antrieb war weder vermindert noch gesteigert (AB 106.1 S. 3, 107.1 S. 9). Im Gegensatz dazu hatte die Beschwerdefüh- rerin auf die Vorgutachterin affektiv gefühllos, devital, lust- und motivations- los sowie affektarm gewirkt (AB 17 S. 8). Weiter konnte sie bei Dr. med. G.________ über die belastenden Lebensabschnitte sachlich und mit ent- sprechend gefühlsmässiger Distanz Auskunft geben, während sie anläss-</w:t>
      </w:r>
    </w:p>
    <w:p>
      <w:r>
        <w:t>Urteil des Verwaltungsgerichts des Kantons Bern vom 20. März 2017, IV/16/358, Seite 11 lich der Vorbegutachtung beim Erzählen ihrer Lebensgeschichte ins Sto- cken gekommen und Tränen in ihre Augen geflossen waren (AB 16 S. 7). Auch liegt eine deutliche Steigerung des sozialen und bewegungsmässigen Aktivitätsniveaus vor, geht die Beschwerdeführerin doch nunmehr schwimmen, hat regen Kontakt mit Freundinnen und geht dreimal täglich mit dem Hund auf längere Spaziergänge (AB 106.1 S. 5 f., S. 9). Soweit die Tochter dem entgegenhält, ihre Mutter habe sich ab September 2014, nachdem die Grossmutter verunfallt sei, in einem schlechten Zustand be- funden (BB 2), vermag dies daran nichts zu ändern, da es sich hierbei of- fensichtlich um eine reaktive und bloss vorübergehende depressive Episo- de gehandelt haben muss, welche vom Gutachter insofern auch nicht uner- kannt blieb, als er aufgrund der Aktenlage erst ab November 2014 (AB 106.1 S. 8 i.V.m. AB 95 S. 5) von einer Verbesserung ausging bzw. im Zeitpunkt der Begutachtung im August 2015 diese Episode mit Bestimmt- heit überwunden war. Der Behauptung, dass die Mutter nach der gerings- ten körperlichen Aktivität am nächsten Tag nicht gehen könne, widerspre- chen die Angaben der Beschwerdeführerin, wonach sie einen Hund halte und mit diesem dreimal täglich einen ausgiebigen Spaziergang mache (AB 106.1 S. 6 f.; vgl. auch AB 88 S. 1). Damit ist das Vorliegen eines Re- visionsgrundes ausgewiesen und der Rentenanspruch frei überprüfbar (E. 2.5.2 hiervor). 3.5 Ausgehend von der schlüssigen interdisziplinären Beurteilung liegt in einer leichten bis mittelschwer belastenden Tätigkeit (AB 107.1 S. 17) eine Arbeits- und Leistungsfähigkeit von 80 % vor. Aufgrund des Ergebnis- ses der Invaliditätsbemessung (vgl. E. 4.6 hiernach) kann offen bleiben, ob die aus psychiatrischer Sicht attestierte Einschränkung der Arbeitsfähigkeit von 20 % (vgl. AB 106.3 S. 1) aus sozialversicherungsrechtlicher Sicht überhaupt zu berücksichtigen wäre. 4. 4.1 Für den Einkommensvergleich sind die Verhältnisse im Zeitpunkt des (hypothetischen) Beginns des Rentenanspruchs massgebend, wobei Validen- und Invalideneinkommen auf zeitidentischer Grundlage zu erhe-</w:t>
      </w:r>
    </w:p>
    <w:p>
      <w:r>
        <w:t>Urteil des Verwaltungsgerichts des Kantons Bern vom 20. März 2017, IV/16/358, Seite 12 ben und allfällige rentenwirksame Änderungen der Vergleichseinkommen bis zum Verfügungserlass zu berücksichtigen sind (BGE 129 V 222). Be- züglich der Anpassung an die Lohnentwicklung ist nach Geschlechtern zu differenzieren, d.h. es ist auf den Lohnindex für Frauen oder Männer abzu- stellen (BGE 129 V 408).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4.3 Hat die versicherte Person nach Eintritt des Gesundheitsschadens keine oder jedenfalls keine ihr an sich zumutbare neue Erwerbstätigkeit aufgenommen, so können nach der Rechtsprechung Tabellenlöhne gemäss den vom Bundesamt für Statistik herausgegebenen Lohnstruktur- erhebungen (LSE) herangezogen werden (BGE 142 V 178 E. 2.5.7 S. 188, 139 V 592 E. 2.3 S. 593; SVR 2016 UV Nr. 13 S. 40 E. 2.2).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w:t>
      </w:r>
    </w:p>
    <w:p>
      <w:r>
        <w:t>Urteil des Verwaltungsgerichts des Kantons Bern vom 20. März 2017, IV/16/358, Seite 13 4.4 Beim Valideneinkommen stellte die Beschwerdegegnerin auf das monatliche Einkommen der Beschwerdeführerin im Jahre 2005 von Fr. 4‘005.-- ab (in der Arbeitslosenversicherung versicherter Verdienst [AB 13 S. 4]), was nicht zu beanstanden ist. Indexiert auf das Jahr 2015 (Tabelle T1.2.10, Nominallohnindex, Frauen 2006-2010, 2011-2015, Bst. D Verarbeitendes Gewerbe, Industrie; 2005: 100; 2010: 108,8; 2010: 100; 2015: 104,9) ergibt dies ein monatliches Valideneinkommen von Fr. 4‘570.95 (Fr. 4‘005.-- / 100 x 108,8 = Fr. 4‘357.45; Fr. 4‘357.45 / 100 x 104,9 = Fr. 4‘570.95) und aufgerechnet auf ein Jahr resultiert ein Validen- einkommen von Fr. 54'851.40 (Fr. 4‘570.95 x 12). 4.5 Die Beschwerdeführerin übt keine angepasste Tätigkeit aus, wes- halb nicht zu beanstanden ist, dass die Beschwerdegegnerin bei der Ermitt- lung des Invalideneinkommens auf die LSE abstellte (E. 4.3 hiervor). Bei einem monatlichen hypothetischen Einkommen von Fr. 4‘300.-- (LSE 2014, Tabelle TA1_tirage_skill_level, monatlicher Bruttolohn [Zentralwert] nach Wirtschaftszweigen, Kompetenzniveau und Geschlecht, Privater Sektor, Kompetenzniveau 1, Frauen; www.bfs.admin.ch/bfs/de/home/statistiken /arbeit-erwerb/loehne-erwerbseinkommen-arbeitskosten.assetdetail.32788 6.html), angepasst an die betriebsübliche wöchentliche Arbeitszeit (Total, 2014; www.bfs.admin.ch/bfs/de/home/statistiken/arbeit-erwerb/erhebungen/ bua.assetdetail.252831.html) von 41,7 Stunden pro Woche, indexiert auf das Jahr 2015 (Tabelle T1.2.10, Nominallohnindex, Frauen 2011-2015, Bst. B-S, Total, 2014: 103,6; 2015: 104,1) und aufgerechnet auf ein Jahr ergibt sich ein hypothetisches Invalideneinkommen von Fr. 54‘052.60 bei 100 % (Fr. 4‘300.-- / 40 x 41,7 / 103,6 x 104.1 x 12 = Fr. 54‘052.60). Unter Berücksichtigung der von den Gutachtern attestierten Arbeitsfähigkeit von 80 % resultiert ein hypothetisches Invalideneinkommen von Fr. 43‘242.10. Für einen Abzug vom Tabellenlohn (BGE 134 V 322 E. 5.2 S. 327, 129 V 472 E. 4.2.3 S. 481) liegen keine Anhaltspunkte vor (vgl. AB 116). Ein zu- sätzlicher leidensbedingter Abzug ist nicht zu gewähren, da den gesund- heitsbedingten Einschränkungen mit der attestierten Arbeitsfähigkeit genü- gend Rechnung getragen wird. Fehlende Dienstjahre an einer neuen (lei- densangepassten) Arbeitsstelle führen nicht zu einem Abzug, weil diesem Kriterium im Anforderungsniveau 4 (einfache und repetitive Tätigkeiten)</w:t>
      </w:r>
    </w:p>
    <w:p>
      <w:r>
        <w:t>Urteil des Verwaltungsgerichts des Kantons Bern vom 20. März 2017, IV/16/358, Seite 14 bzw. Kompetenzniveau 1 im privaten Sektor keine grosse Bedeutung zu- kommt (BGE 126 V 75 E. 5a/cc S. 79). Da teilzeitlich beschäftigte Frauen (anders als Männer) in aller Regel höhere Lohnansätze als vollzeitlich an- gestellte erreichen, rechtfertigt sich auch unter dem Titel "Beschäftigungs- grad" kein Abzug (Entscheid des BGer vom 29. April 2014, 9C_268/2014, E. 2.2). 4.6 Beim Vergleich des Valideneinkommens von Fr. 54'851.40 und des Invalideneinkommens von Fr. 43‘242.10 resultiert eine Einbusse von Fr. 11‘609.30 und damit ein Invaliditätsgrad von gerundet 21 % (Fr. 11‘609.30 / Fr. 54'851.40 x 100 = 21,1 %). Der Zeitpunkt der Renten- einstellung (AB 116 S. 2) ist nicht zu beanstanden (Art. 88bis Abs. 2 IVV). 4.7 Nach dem Dargelegten erweist sich die angefochtene Verfügung der IV-Stelle Bern vom 25. Februar 2016 (AB 116) als korrekt und die Be- 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 5.2 Bei diesem Ausgang des Verfahrens besteht kein Anspruch auf eine Parteientschädigung (Art. 61 lit. g ATSG [Umkehrschluss]). Die Beschwerdegegnerin hat nicht Anspruch auf eine Parteientschädigung (Art. 104 Abs. 3 VRPG)</w:t>
      </w:r>
    </w:p>
    <w:p>
      <w:r>
        <w:t>Urteil des Verwaltungsgerichts des Kantons Bern vom 20. März 2017, IV/16/358, Seite 15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20. März 2017, IV/16/358,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