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343 vom 30. August 2017</w:t>
      </w:r>
    </w:p>
    <w:p>
      <w:r>
        <w:t>BE Verwaltungsgericht, 2017-08-30, DE</w:t>
      </w:r>
    </w:p>
    <w:p>
      <w:r>
        <w:rPr>
          <w:b/>
        </w:rPr>
        <w:t xml:space="preserve">Quelle: </w:t>
      </w:r>
      <w:r>
        <w:t>https://mcp.opencaselaw.ch/entscheid/be_verwaltungsgericht_200_2016_343</w:t>
      </w:r>
    </w:p>
    <w:p>
      <w:r>
        <w:t>FR: BE_VERWALTUNGSGERICHT 200 2016 343 du 30 août 2017</w:t>
      </w:r>
    </w:p>
    <w:p>
      <w:r>
        <w:t>IT: BE_VERWALTUNGSGERICHT 200 2016 343 del 30 agosto 2017</w:t>
      </w:r>
    </w:p>
    <w:p>
      <w:pPr>
        <w:pStyle w:val="Heading2"/>
      </w:pPr>
      <w:r>
        <w:t>Regeste</w:t>
      </w:r>
    </w:p>
    <w:p>
      <w:r>
        <w:t>Verfügung vom 3. März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3. März 2016 (AB 68). Streitig und zu prüfen ist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Beschwerdeführerin rügt vorab in formeller Hinsicht eine Verlet- zung des Anspruchs auf rechtliches Gehör (vgl. Art. 29 Abs. 2 der Bundes- verfassung [BV; SR 101]; BGE 132 V 368 E. 3.1 S. 371; SVR 2008 UV Nr. 1 S. 2 E. 3.2), da die Beschwerdegegnerin bzw. die Gutachter zu ihrem Einwand vom 21. Januar 2016 (AB 63) gegen den Vorbescheid vom 23. Dezember 2015 (AB 59) nicht (hinreichend) Stellung genommen hätten (Beschwerde S. 16 Ziff. II lit. B Ziff. 31, S. 20 Ziff. II lit. B Ziff. 32, S. 24 Ziff. II lit. B Ziff. 34; Replik S. 2 f. Ziff. 3; Stellungnahme vom 5. Dezember 2016 S. 2). 2.2 Die Begründungsdichte der angefochtenen Verfügung vom 3. März 2016 (AB 68) ermöglichte deren sachgerechte sowie zielgerichtete Anfech- tung und ist nicht zu beanstanden, zumal sich die Verwaltung nicht aus- drücklich mit jeder tatbeständlichen Behauptung und jedem rechtlichen Einwand auseinandersetzen muss, sondern sich vielmehr auf die wesentli- chen Gesichtspunkte beschränken kann (vgl. BGE 136 I 229 E. 5.2 S. 236, 124 V 180 E. 1a S. 181). Weil die Verwaltung der Gutachterstelle nicht ei- gene Ergänzungsfragen unterbreitete, sondern ihr die von der Beschwerde- führerin im Vorbescheidverfahren vorgebrachten Beanstandungen (AB 63) zur Stellungnahme sandte (AB 65), liegt auch kein gegen die Grundsätze von BGE 136 V 113 verstossendes, einseitiges Vorgehen vor (vgl. Ent- scheid des Bundesgerichts [BGer] vom 23. Dezember 2013, 8C_708/2013, E. 4.2). Im Übrigen kann – anders als es die Beschwerdeführerin offenbar annimmt – das rechtliche Gehör allein durch die Verwaltung, nicht etwa</w:t>
      </w:r>
    </w:p>
    <w:p>
      <w:r>
        <w:t>Urteil des Verwaltungsgerichts des Kantons Bern vom 30. Aug. 2017, IV/16/343, Seite 5 durch die Gutachterstelle, verletzt werden, weshalb die entsprechenden Rügen ins Leere laufen. Allerdings hätte die Beschwerdegegnerin der Be- schwerdeführerin vor Erlass der Verfügung (AB 68) das rechtliche Gehör in Bezug auf die bei der Gutachterstelle im Rahmen einer Beweismassnahme eingeholte Stellungnahme (AB 67) gewähren müssen, statt diese erst mit der Verfügung zuzustellen. Die nicht schwer wiegende Gehörsverletzung kann in Anbetracht der uneingeschränkten Kognition des angerufenen Ge- richts aber als geheilt gelten (vgl. BGE 137 I 195 E. 2.3.2 S. 197, 126 V 130 E. 2b S. 132; SVR 2013 IV Nr. 26 S. 76 E. 4.2). Es sind demnach die mate- riellen Rügen im Zusammenhang mit dem streitigen Anspruch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w:t>
      </w:r>
    </w:p>
    <w:p>
      <w:r>
        <w:t>Urteil des Verwaltungsgerichts des Kantons Bern vom 30. Aug. 2017, IV/16/343, Seite 6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3.3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4. 4.1 Die angefochtene Verfügung vom 3. März 2016 (AB 68) basiert in medizinischer Hinsicht insbesondere auf der polydisziplinären (allgemeinin- ternistischen, chirurgischen, gastroenterologischen, neurologischen, psych- iatrischen und dermatologischen) Expertise der Begutachtungsstelle C.________ (MEDAS) vom 29. Juni 2015 (AB 54.1). Darin wurden haupt- sächlich die folgenden Diagnosen vermerkt (AB 54.1/19 Ziff. 5): Diagnosen mit Einfluss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30. Aug. 2017, IV/16/343,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