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2016 302 vom 3. März 2016</w:t>
      </w:r>
    </w:p>
    <w:p>
      <w:r>
        <w:t>BE Verwaltungsgericht, 2016-03-03, DE</w:t>
      </w:r>
    </w:p>
    <w:p>
      <w:r>
        <w:rPr>
          <w:b/>
        </w:rPr>
        <w:t xml:space="preserve">Quelle: </w:t>
      </w:r>
      <w:r>
        <w:t>https://mcp.opencaselaw.ch/entscheid/be_verwaltungsgericht_200_2016_302</w:t>
      </w:r>
    </w:p>
    <w:p>
      <w:r>
        <w:t>FR: BE_VERWALTUNGSGERICHT 200 2016 302 du 3 mars 2016</w:t>
      </w:r>
    </w:p>
    <w:p>
      <w:r>
        <w:t>IT: BE_VERWALTUNGSGERICHT 200 2016 302 del 3 marzo 2016</w:t>
      </w:r>
    </w:p>
    <w:p>
      <w:pPr>
        <w:pStyle w:val="Heading2"/>
      </w:pPr>
      <w:r>
        <w:t>Regeste</w:t>
      </w:r>
    </w:p>
    <w:p>
      <w:r>
        <w:t>Verfügung vom 3. März 2016</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 vom 23. Mai 1989 [VRPG; BSG 155.21]) eingehalten sind, ist auf die Be- schwerde einzutreten.</w:t>
      </w:r>
    </w:p>
    <w:p>
      <w:r>
        <w:rPr>
          <w:b/>
        </w:rPr>
        <w:t>E. 1.2</w:t>
      </w:r>
    </w:p>
    <w:p>
      <w:r>
        <w:t>Angefochten ist die Verfügung vom 3. März 2016 (act. II 24). Streitig und zu prüfen ist der Anspruch des Beschwerdeführers auf Eingliede- rungsmassnahmen der Invalidenversicherung.</w:t>
      </w:r>
    </w:p>
    <w:p>
      <w:r>
        <w:rPr>
          <w:b/>
        </w:rPr>
        <w:t>E. 1.3</w:t>
      </w:r>
    </w:p>
    <w:p>
      <w:r>
        <w:t>Beantragt wird die Begleitung der Fortsetzung der Lehrausbildung durch eine Integrationsfachperson. Diese Massnahme erreicht den Betrag von Fr. 20'000.-- nicht, weshalb die Beurteilung der Beschwerde in die ein- 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17. Mai 2016, IV/16/302, Seite 4</w:t>
      </w:r>
    </w:p>
    <w:p>
      <w:r>
        <w:rPr>
          <w:b/>
        </w:rPr>
        <w:t>E. 2.1</w:t>
      </w:r>
    </w:p>
    <w:p>
      <w:r>
        <w:t>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w:t>
      </w:r>
    </w:p>
    <w:p>
      <w:r>
        <w:rPr>
          <w:b/>
        </w:rPr>
        <w:t>E. 2.2</w:t>
      </w:r>
    </w:p>
    <w:p>
      <w:r>
        <w:t>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Die Eingliede- rungsmassnahmen bestehen unter anderem in Integrationsmassnahmen zur Vorbereitung auf die berufliche Eingliederung sowie in Massnahmen medizinischer und beruflicher Art (Berufsberatung, erstmalige berufliche Ausbildung, Umschulung, Arbeitsvermittlung, Kapitalhilfe; Art. 8 Abs. 3 lit. a, abis und b IVG).</w:t>
      </w:r>
    </w:p>
    <w:p>
      <w:r>
        <w:rPr>
          <w:b/>
        </w:rPr>
        <w:t>E. 3.1</w:t>
      </w:r>
    </w:p>
    <w:p>
      <w:r>
        <w:t>Hinsichtlich des Gesundheitszustandes ist den Akten im Wesentli- chen Folgendes zu entnehmen:</w:t>
      </w:r>
    </w:p>
    <w:p>
      <w:r>
        <w:rPr>
          <w:b/>
        </w:rPr>
        <w:t>E. 3.1.1</w:t>
      </w:r>
    </w:p>
    <w:p>
      <w:r>
        <w:t>Im Bericht vom 14. Februar 2008 (act. II 9 S. 15 - 17) hielt Dr. med. D.________, Facharzt für Kinder- und Jugendmedizin, die folgenden Dia- gnosen fest: Schulschwierigkeiten, Aufmerksamkeits- und Merkfähigkeitss- törung bei eingeschränkter kognitiver Leistungsfähigkeit sowie Brillenträger. Der Patient leide unter einer allgemeinen Leistungseinbusse bei gleichzei- tig ausgeprägten auditiv-sprachlichen Wahrnehmungsstörungen sowie Störungen der Konzentration und Merkfähigkeit.</w:t>
      </w:r>
    </w:p>
    <w:p>
      <w:r>
        <w:t>Urteil des Verwaltungsgerichts des Kantons Bern vom 17. Mai 2016, IV/16/302, Seite 5</w:t>
      </w:r>
    </w:p>
    <w:p>
      <w:r>
        <w:rPr>
          <w:b/>
        </w:rPr>
        <w:t>E. 3.1.2</w:t>
      </w:r>
    </w:p>
    <w:p>
      <w:r>
        <w:t>Dr. med. E.________, Facharzt für Orthopädische Chirurgie und Traumatologie des Bewegungsapparates, diagnostizierte in seinem Bericht vom 10. März 2015 (act. II 9 S. 10 f.) ein rezidivierendes, belastungsab- hängiges lumbales und thorakolumbales Schmerzsyndrom ohne wesentli- che Abstrahlung. Der Patient berichte über belastungsabhängige Rücken- beschwerden, insbesondere im Lumbalbereich und auch thorakolumbal, dies vor allem im Zusammenhang mit seiner Lehrausbildung als … (bei strengen körperlichen Arbeiten sowie beim Heben und Tragen schwerer Gegenstände, was in der Lehrausbildung häufig notwendig sei). Dr. med. E.________ schätzte die Situation als noch unklar ein, unter Umständen handle es sich um eine muskuläre Überlastungsreaktion.</w:t>
      </w:r>
    </w:p>
    <w:p>
      <w:r>
        <w:rPr>
          <w:b/>
        </w:rPr>
        <w:t>E. 3.1.3</w:t>
      </w:r>
    </w:p>
    <w:p>
      <w:r>
        <w:t>Im Rahmen einer Notfallkonsultation bei den Psychiatrischen Diens- ten des Spitals F.________ führte Dr. med. G.________ im Bericht vom 17. April 2015 (act. II 9 S. 8 f.) die Diagnose einer Anpassungsstörung (ICD-10 F43.2) auf. Im Zusammenhang mit dem Tod der Urgrossmutter, welcher schwerwiegende Konsequenzen auf die psychische Stabilität des Vaters gehabt habe, sei es zu einer weiteren Destabilisierung des ohnehin instabilen psychischen Gleichgewichts gekommen. Dieses sei bereits durch den stattfindenden Lehrstellenwechsel und die komplexe Familiensituation angegriffen gewesen. Durch die psychische Krise des Vaters sei der Pati- ent gezwungen gewesen, in eine Elternrolle zu schlüpfen, was ihn in dieser Situation deutlich überfordert habe.</w:t>
      </w:r>
    </w:p>
    <w:p>
      <w:r>
        <w:rPr>
          <w:b/>
        </w:rPr>
        <w:t>E. 3.1.4</w:t>
      </w:r>
    </w:p>
    <w:p>
      <w:r>
        <w:t>Dr. med. H.________, Facharzt für Allgemeine Innere Medizin, dia- gnostizierte in seinem Bericht vom 3. August 2015 (act. II 9 S. 2 - 7) mit Auswirkung auf die Arbeitsfähigkeit eine Anpassungsstörung, differential- diagnostisch eine depressive Entwicklung bei psychosozialer Belastungssi- tuation, eine ADHS (Aufmerksamkeitsdefizit- / Hyperaktivitätsstörung), eine eingeschränkte kognitive Leistungsfähigkeit sowie ein rezidivierendes be- lastungsabhängiges lumbales Schmerzsyndrom. Bei einer ungewissen Prognose gab er an, keine Arbeitsunfähigkeit ausgestellt zu haben.</w:t>
      </w:r>
    </w:p>
    <w:p>
      <w:r>
        <w:rPr>
          <w:b/>
        </w:rPr>
        <w:t>E. 3.1.5</w:t>
      </w:r>
    </w:p>
    <w:p>
      <w:r>
        <w:t>In einem weiteren Bericht vom 14. August 2015 (act. II 12) hielt Dr. med. G.________ die folgenden Diagnosen mit Auswirkung auf die Arbeits- fähigkeit fest: Anpassungsstörung (ICD-10 F43.2) seit April 2015, Verdacht auf Autismusspektrumstörung (ASS; wenn vorhanden, dann langjährig),</w:t>
      </w:r>
    </w:p>
    <w:p>
      <w:r>
        <w:t>Urteil des Verwaltungsgerichts des Kantons Bern vom 17. Mai 2016, IV/16/302, Seite 6 differentialdiagnostisch Persönlichkeitsstörung bzw. -akzentuierung (emoti- onal instabil, Borderline). Als … habe vom 17. April bis 11. Mai 2015 eine 100%ige und vom 11. bis 31. Mai 2015 eine 50%ige Arbeitsunfähigkeit bestanden. Hinsichtlich Prognose, medizinisch zumutbarer Tätigkeit sowie möglicher Eingliederungsmassnahmen sei die Diagnoseklärung einer allfäl- ligen Störung aus dem Autismusspektrum abzuwarten.</w:t>
      </w:r>
    </w:p>
    <w:p>
      <w:r>
        <w:rPr>
          <w:b/>
        </w:rPr>
        <w:t>E. 3.1.6</w:t>
      </w:r>
    </w:p>
    <w:p>
      <w:r>
        <w:t>Zwischen Juli und September 2015 wurde der Beschwerdeführer in der psychiatrisch-psychologischen Praxis C.________ untersucht. Im dies- bezüglichen Bericht vom 2. November 2015 (act. II 15 S. 6 - 12) stellten die Psychologen bzw. der Facharzt die Diagnose einer mittelgradig depressi- ven Episode, einer ADHS (kombinierte Präsentation [DSM-5: 314.01; ICD- 10 F90.2], leichte bis moderate Ausprägung) sowie einer reduzierten kogni- tiven Leistungsfähigkeit (differentialdiagnostisch Teilleistungsschwächen; Lernbehinderung). Sowohl in der Anamnese, der Testdiagnostik als auch in der Selbst- und Fremdeinschätzung ergäben sich keine Hinweise darauf, dass eine ASS vorliege. Zwar würden sich einzelne Auffälligkeiten in der Kommunikation und der sozialen Interaktion zeigen, diese erfüllten jedoch die Kriterien einer Autismus-Diagnose nicht. In der Anamnese zeigten sich jedoch deutliche Hinweise dafür, dass bereits in der Kindheit eine ADHS bestanden habe. Die ADHS-spezifischen Symptome wie Aufmerksamkeits- defizite, Impulsivität, Überaktivität und Desorganisation seien über die ge- samte Kindheit sowie im weiteren Verlauf im Erwachsenenalter bestehen geblieben und liessen sich testdiagnostisch sowie fremdanamnestisch durch die Eltern bestätigen.</w:t>
      </w:r>
    </w:p>
    <w:p>
      <w:r>
        <w:rPr>
          <w:b/>
        </w:rPr>
        <w:t>E. 3.1.7</w:t>
      </w:r>
    </w:p>
    <w:p>
      <w:r>
        <w:t>Im Verlaufsbericht vom 8. Dezember 2015 (act. II 15 S. 2 - 5) führte Dr. med. G.________ aus, der Gesundheitszustand habe sich verbessert. Als neue Diagnosen verzeichnete er eine ADHS (kombinierte Präsentation ICD-10 F90.2, leichte bis moderate Ausprägung) sowie eine reduzierte ko- gnitive Leistungsfähigkeit (DD: Teilleistungsschwäche; Lernbehinderung [ED November 2015]). Es bestehe weiterhin ein leichtgradig depressives Zustandsbild. Der Patient gebe an, dass es ihm seit der Entlastung der initial bestehenden belastenden Situation und mit den testpsychologischen Massnahmen zur Abklärung und der nun erfolgten Diagnose deutlich leich- ter falle, mit seinen Defiziten, die er im Alltag erfahre, umzugehen. Eine neu</w:t>
      </w:r>
    </w:p>
    <w:p>
      <w:r>
        <w:t>Urteil des Verwaltungsgerichts des Kantons Bern vom 17. Mai 2016, IV/16/302, Seite 7 begonnene Therapie mit Ritalin bzw. angepassten Psychostimulanzien via Hausarzt habe ebenfalls eine Verbesserung der Situation gebracht. Sollte die Stimulanzien-Therapie gut etabliert werden können, so sei davon aus- zugehen, dass unter geeigneter Anleitung und Begleitung eine Lehrstelle wieder aufgenommen und zum Abschluss gebracht werden könne.</w:t>
      </w:r>
    </w:p>
    <w:p>
      <w:r>
        <w:rPr>
          <w:b/>
        </w:rPr>
        <w:t>E. 3.1.8</w:t>
      </w:r>
    </w:p>
    <w:p>
      <w:r>
        <w:t>Die RAD-Ärztin Dr. med. I.________, Fachärztin für Psychiatrie und Psychotherapie sowie Neurologie, hielt im Bericht vom 14. Januar 2016 (act. II 19) fest, es würden keine Diagnosen mit Auswirkung auf die Arbeits- fähigkeit vorliegen. Weder die ICD-10-Diagnosekriterien für eine tiefgrei- fende Entwicklungsstörung noch jene für eine hyperkinetische Störung sei- en erfüllt. Die Behandlung mit Ritalin sei aus fachärztlicher Sicht unter Zu- grundelegung der Aktenlage nicht nachvollziehbar. Die im Zusammenhang mit familiären Krisensituationen auftretenden Stimmungs- und Affekt- schwankungen hätten keinen Krankheitswert. Das soziale Netzwerk sei tragfähig, so dass die Diagnosekriterien einer Anpassungsstörung nicht erfüllt seien. Die ICD-10-Diagnosekriterien einer depressiven Episode seien ebenfalls nicht erfüllt. Psychosoziale Belastungen und altersgebundene Reifungskrisen oder Ablösungskonflikte seien nicht IV-relevant. Die im Zu- sammenhang mit einer muskulären Dysbalance benannten Rückenbe- schwerden, für welche in der durchgeführten Bildgebung kein organisches Korrelat habe gefunden werden können, hätten gleichermassen keinen Krankheitswert. Der Beschwerdeführer könne für Tätigkeiten unterschiedli- cher Schwere, einschliesslich schwerer körperlicher Arbeiten, entspre- chend seinen Fähigkeiten und Fertigkeiten unter Einhaltung der betriebsüb- lichen Pausen, ein 100 %-Pensum ausüben.</w:t>
      </w:r>
    </w:p>
    <w:p>
      <w:r>
        <w:rPr>
          <w:b/>
        </w:rPr>
        <w:t>E. 3.2</w:t>
      </w:r>
    </w:p>
    <w:p>
      <w:r>
        <w:t>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w:t>
      </w:r>
    </w:p>
    <w:p>
      <w:r>
        <w:t>Urteil des Verwaltungsgerichts des Kantons Bern vom 17. Mai 2016, IV/16/302, Seite 8 Der Beweiswert eines ärztlichen Berichts hängt davon ab, ob der Bericht für die streitigen Belange umfassend ist, auf allseitigen Untersuchungen beruht, auch die geklagten Beschwerden berücksichtigt, in Kenntnis der Vorakten (Anamnese) abgegeben worden ist, in der Darlegung der medizi- nischen Zusammenhänge und in der Beurteilung der medizinischen Situa- tion einleuchtet und ob die Schlussfolgerungen begründet sind. Ausschlag- gebend für den Beweiswert ist grundsätzlich somit weder die Herkunft ei- nes Beweismittels noch die Bezeichnung der eingereichten oder in Auftrag gegebenen Stellungnahme als Bericht oder Gutachten, sondern dessen Inhalt (BGE 137 V 210 E. 6.2.2 S. 269, 134 V 231 E. 5.1 S. 232, 125 V 351 E. 3a S. 352).</w:t>
      </w:r>
    </w:p>
    <w:p>
      <w:r>
        <w:rPr>
          <w:b/>
        </w:rPr>
        <w:t>E. 3.3</w:t>
      </w:r>
    </w:p>
    <w:p>
      <w:r>
        <w:t>Die vorhandenen Akten belegen, dass beim Beschwerdeführer seit jeher gewisse Einschränkungen bestehen. So hat er in der obligatorischen Schulzeit die erste Klasse wiederholt, eine Kleinklasse besucht und Hilfe in Form von zusätzlichem Unterricht erhalten (act. II 9 S. 15, 15 S. 7). Den- noch konnte er die Schule erfolgreich abschliessen und war in der Lage, im August 2013 eine Berufslehre als … anzutreten (act. II 2 S. 4, 9 S. 8). Die- se Ausbildung war für die Dauer von vier Jahren bis ins Jahr 2017 geplant, wobei die genauen Gründe für die Vertragsauflösung per Ende Januar 2015 unklar sind (act. II 2 S. 4 Ziff. 4, S. 7). In der Vereinbarung über die Lehrvertragsauflösung vom 29. Januar 2015 (act. II 2 S. 7) werden Un- stimmigkeiten der Vertragsparteien festgehalten; der Beschwerdeführer und seine Eltern äusserten sich anlässlich der Notfallkonsultation vom 17. April 2015 gegenüber Dr. med. G.________ in ähnlichem Sinn („Che- mie“ zwischen dem Beschwerdeführer und dessen Lehrmeister habe nicht gestimmt [act. II 9 S. 8]). Hingegen berichtete der Beschwerdeführer der Psychologin der C.________, dass er die Berufslehre aufgrund der psychi- schen Dekompensation nach dem Tod seiner Grossmutter (bzw. allenfalls Urgrossmutter [vgl. act. II 9 S. 8]) im Februar 2015 habe abbrechen müs- sen, wobei ein neues Lehrverhältnis (vgl. act. II 2 S. 2 f.) aufgrund seines schlechten psychischen Befindens noch während der Probezeit aufgelöst worden sei (act. II 15 S. 7). Mit Blick auf die vorhandenen Akten ist mit überwiegender Wahrscheinlichkeit (vgl. zum Beweisgrad der überwiegen- den Wahrscheinlichkeit BGE 138 V 218 E. 6 S. 221) erstellt, dass die Gründe für die Auflösung der beiden Lehrverträge in der bestehenden psy-</w:t>
      </w:r>
    </w:p>
    <w:p>
      <w:r>
        <w:t>Urteil des Verwaltungsgerichts des Kantons Bern vom 17. Mai 2016, IV/16/302, Seite 9 chosozialen Belastungssituation liegen bzw. gelegen haben. Zu nennen ist insbesondere, dass die Eltern des Beschwerdeführers getrennt leben, wo- bei der Beschwerdeführer mit seiner Freundin – bei bereits mehrfacher Trennung und Wiederversöhnung – bei seinem Vater lebt, dass der Tod der (Ur-)Grossmutter zu einer schweren psychischen Krise des Vaters ge- führt hat, was eine Destabilisierung des Beschwerdeführers nach sich zog und dass zusätzlich Konflikte mit dem Vater entstanden sind (act. II 9 S. 8, 15 S. 7). Mit Blick auf das Alter des Beschwerdeführers (Jahrgang 1997) führte die RAD-Ärztin Dr. med. I.________ zu Recht aus, dass die im Zu- sammenhang mit familiären Krisensituationen auftretenden Stimmungs- und Affektschwankungen keinen Krankheitswert haben und psychosoziale Belastungen sowie altersgebundene Reifungskrisen oder Ablösungskonflik- te nicht IV-relevant sind (act. II 19 S. 2). Die beklagten Rückenschmerzen wurden vom Orthopäden Dr. med. E.________ als unklar eingeschätzt (act. II 9 S. 11), wobei zu berücksichti- gen ist, dass bereits anlässlich der Untersuchung vom 17. April 2014 im F.________ kein organisches Korrelat festgehalten wurde (act. II 9 S. 12). Ein IV-relevanter Krankheitswert ist insofern auch diesbezüglich zu vernei- nen. Auch wenn durchaus verständlich ist, dass der Lehrbetrieb die angebro- chene Lehrausbildung nur dann fortsetzen will, wenn dem Betrieb eine Fachperson als Begleitung und Ansprechperson zur Verfügung steht (vgl. Beschwerde), so kann diese Haltung bzw. eine diesbezügliche Notwendig- keit nicht auf eine medizinisch relevante Diagnose abgestützt werden. Ob die von der C.________ anlässlich der umfassenden Untersuchung dia- gnostizierte ADHS tatsächlich vorliegt (act. II 15 S. 11, vgl. demgegenüber RAD-Ärztin Dr. med. I.________ [act. II 19 S. 2]), kann somit vorliegend offen bleiben, zumal dank der Behandlung mit Ritalin von keiner Ein- schränkung der Arbeitsfähigkeit auszugehen ist. Selbst wenn die Diagnose einer mittelgradigen depressiven Episode (act. II 15 S. 11) effektiv zu bestätigen wäre, so würde es sich um ein kurzfristiges, reaktives und the- rapeutischen Bemühungen zugängliches Leiden handeln, welches nach ständiger Rechtsprechung – woran die neue Rechtsprechung gemäss BGE 141 V 281 nichts geändert hat – nicht invalidisierend wirkt (Entscheid des</w:t>
      </w:r>
    </w:p>
    <w:p>
      <w:r>
        <w:t>Urteil des Verwaltungsgerichts des Kantons Bern vom 17. Mai 2016, IV/16/302, Seite 10 Bundesgerichts vom 2. Februar 2016, 9C_613/2015, E. 5). Ohnehin hielt Dr. med. G.________ im Dezember 2015 eine Verbesserung des gesund- heitlichen Zustandes infolge der neu begonnenen Therapie mit Psychosti- mulanzien und psychotherapeutischen Gesprächen fest (act. II 15 S. 2 f. Ziff. 1, 5 und 7).</w:t>
      </w:r>
    </w:p>
    <w:p>
      <w:r>
        <w:rPr>
          <w:b/>
        </w:rPr>
        <w:t>E. 4</w:t>
      </w:r>
    </w:p>
    <w:p>
      <w:r>
        <w:t>Nach dem Dargelegten ist mit der Beschwerdegegnerin davon auszuge- hen, dass für eine allenfalls notwendige Begleitung der Ausbildung des Beschwerdeführers durch eine Integrationsfachperson mangels eines inva- lidisierenden Gesundheitsschadens nicht die Invalidenversicherung aufzu- kommen hat. Demnach erweist sich die Verfügung vom 3. März 2016 als rechtens und die dagegen erhobene Beschwerde ist abzuweisen.</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Vorliegend werden die Verfahrenskosten gerichtlich auf Fr. 500.-- festge- setzt und dem unterliegenden Beschwerdeführer zur Bezahlung auferlegt. Aufgrund der gewährten unentgeltlichen Rechtspflege (vgl. prozessleitende Verfügung vom 17. März 2016) wird der Beschwerdeführer – unter Vorbe- halt der Nachzahlungspflicht gemäss Art. 123 der Schweizerischen Zivil- prozessordnung vom 19. Dezember 2008 (ZPO; SR 272) – vorläufig von der Zahlungspflicht befreit (Art. 113 VRPG).</w:t>
      </w:r>
    </w:p>
    <w:p>
      <w:r>
        <w:rPr>
          <w:b/>
        </w:rPr>
        <w:t>E. 5.2</w:t>
      </w:r>
    </w:p>
    <w:p>
      <w:r>
        <w:t>Bei diesem Ausgang des Verfahrens hat der unterliegende Be- schwerdeführer keinen Anspruch auf eine Parteientschädigung (Umkehr- schluss aus Art. 1 Abs. 1 IVG i.V.m. Art. 61 lit. g ATSG).</w:t>
      </w:r>
    </w:p>
    <w:p>
      <w:r>
        <w:t>Urteil des Verwaltungsgerichts des Kantons Bern vom 17. Mai 2016, IV/16/302, Seite 11 Demnach entscheidet der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