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278 vom 17. Februar 2016</w:t>
      </w:r>
    </w:p>
    <w:p>
      <w:r>
        <w:t>BE Verwaltungsgericht, 2016-02-17, DE</w:t>
      </w:r>
    </w:p>
    <w:p>
      <w:r>
        <w:rPr>
          <w:b/>
        </w:rPr>
        <w:t xml:space="preserve">Quelle: </w:t>
      </w:r>
      <w:r>
        <w:t>https://mcp.opencaselaw.ch/entscheid/be_verwaltungsgericht_200_2016_278</w:t>
      </w:r>
    </w:p>
    <w:p>
      <w:r>
        <w:t>FR: BE_VERWALTUNGSGERICHT 200 2016 278 du 17 février 2016</w:t>
      </w:r>
    </w:p>
    <w:p>
      <w:r>
        <w:t>IT: BE_VERWALTUNGSGERICHT 200 2016 278 del 17 febbraio 2016</w:t>
      </w:r>
    </w:p>
    <w:p>
      <w:pPr>
        <w:pStyle w:val="Heading2"/>
      </w:pPr>
      <w:r>
        <w:t>Regeste</w:t>
      </w:r>
    </w:p>
    <w:p>
      <w:r>
        <w:t>Einspracheentscheid vom 17. Februar 2016 (70147513)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23. Juni 2016, KV/16/278, Seite 3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17. Febru- ar 2016 (AB 21). Streitig und zu prüfen ist der Anspruch auf Übernahme der Kosten für die am 26. November 2015 durchgeführte Liposuktion.</w:t>
      </w:r>
    </w:p>
    <w:p>
      <w:r>
        <w:rPr>
          <w:b/>
        </w:rPr>
        <w:t>E. 1.3</w:t>
      </w:r>
    </w:p>
    <w:p>
      <w:r>
        <w:t>Die Behandlungskosten belaufen sich auf Fr. 4‘087.50 + Fr. 41.55 (AB 18). Der Streitwert liegt somit unter Fr. 20'000.--,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über die Krankenversicherung vom 18. März 1994 [KVG; SR 832.10]). Krankheit ist jede Beeinträchtigung der körperlichen, geistigen oder psychischen Ge- sundheit, die nicht Folge eines Unfalles ist und die eine medizinische Un- tersuchung oder Behandlung erfordert oder eine Arbeitsunfähigkeit zur Folge hat (Art. 3 Abs. 1 ATSG).</w:t>
      </w:r>
    </w:p>
    <w:p>
      <w:r>
        <w:t>Urteil des Verwaltungsgerichts des Kantons Bern vom 23. Juni 2016, KV/16/278, Seite 4</w:t>
      </w:r>
    </w:p>
    <w:p>
      <w:r>
        <w:rPr>
          <w:b/>
        </w:rPr>
        <w:t>E. 2.2</w:t>
      </w:r>
    </w:p>
    <w:p>
      <w:r>
        <w:t>Die Leistungen nach den Art. 25-31 KVG müssen wirksam, zweckmässig und wirtschaftlich sein (Art. 32 Abs. 1 Satz 1 KVG).</w:t>
      </w:r>
    </w:p>
    <w:p>
      <w:r>
        <w:rPr>
          <w:b/>
        </w:rPr>
        <w:t>E. 2.2.1</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 139 V 135 E. 4.4.1 S. 139, 133 V 115 E. 3.1 S. 116).</w:t>
      </w:r>
    </w:p>
    <w:p>
      <w:r>
        <w:rPr>
          <w:b/>
        </w:rPr>
        <w:t>E. 2.2.2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139 V 135 E. 4.4.2 S. 140, 130 V 532 E. 2.2 S. 536; SVR 2001 KV Nr. 21 S. 62 E. 2c). Zweckmässigkeit und Wirksamkeit einer Leistung nach Art. 25 KVG sind prognostisch zu beurteilen (BGE 130 V 299 E. 5.2 S. 303). Zweck- mässigkeit und Wirksamkeit setzen voraus, dass die Massnahme geeignet ist, das angestrebte Ziel zu erreichen. Welche von mehreren in Betracht fallenden Massnahmen als geeigneter erscheint, ist im Rahmen dieser Voraussetzungen nicht entscheidend. Nach der gesetzlichen Regelung genügt es, dass die vom Arzt angeordnete Massnahme zweckmässig ist. Sind gleichzeitig mehrere Massnahmen als zweckmässig zu qualifizieren, beurteilt sich die Leistungspflicht des Krankenversicherers unter dem Ge- sichtspunkt der Wirtschaftlichkeit (RKUV 1999 KV Nr. 64 S. 67 E. 3a; SVR 2001 KV Nr. 42 S. 120 E. 5a; vgl. auch BGE 126 V 334 E. 2a S. 338).</w:t>
      </w:r>
    </w:p>
    <w:p>
      <w:r>
        <w:t>Urteil des Verwaltungsgerichts des Kantons Bern vom 23. Juni 2016, KV/16/278, Seite 5</w:t>
      </w:r>
    </w:p>
    <w:p>
      <w:r>
        <w:rPr>
          <w:b/>
        </w:rPr>
        <w:t>E. 2.2.3</w:t>
      </w:r>
    </w:p>
    <w:p>
      <w:r>
        <w:t>Wirtschaftlichkeit im Sinne von Art. 32 Abs. 1 KVG setzt Wirksam- keit und Zweckmässigkeit voraus (GEBHARD EUGSTER, Bundesgesetz über die Krankenversicherung [KVG], 2010, S. 201, Rz 11). Nach der Recht- sprechung bezieht sich das Wirtschaftlichkeitserfordernis auf die Wahl un- ter mehreren zweckmässigen Behandlungsalternativen: Bei vergleichbarem medizinischem Nutzen ist die kostengünstigste Variante bzw. diejenige mit dem besten Kosten-/Nutzen-Verhältnis zu wählen (BGE 139 V 135 E. 4.4.3 S. 140).</w:t>
      </w:r>
    </w:p>
    <w:p>
      <w:r>
        <w:rPr>
          <w:b/>
        </w:rPr>
        <w:t>E. 3.1</w:t>
      </w:r>
    </w:p>
    <w:p>
      <w:r>
        <w:t>Den medizinischen Akten lässt sich im Wesentlichen Folgendes entnehmen:</w:t>
      </w:r>
    </w:p>
    <w:p>
      <w:r>
        <w:rPr>
          <w:b/>
        </w:rPr>
        <w:t>E. 3.1.1</w:t>
      </w:r>
    </w:p>
    <w:p>
      <w:r>
        <w:t>Dr. med. B.________, Facharzt für Angiologie FMH und für Allge- meine Innere Medizin FMH, nannte im Bericht vom 1. Juli 2011 (bei AB 3) als Diagnosen ein Lipolymphödem mit diskreter Veneninsuffizienz im linken Oberschenkel und mit Verdacht auf primäres Lymphödem (familiär). Die Patientin leide seit Jahren unter einer Adipositas. Seit der Menopause be- stehe eine vermehrte Schwellungsneigung im Bereich der unteren Extre- mitäten. Es finde sich in erster Linie ein ausgeprägtes Lipödem beidseits mit leichter Lymphödemkomponente. Letztere werde durch die regelmässi- ge manuelle Lymphdrainage günstig beeinflusst. Entscheidend wäre eine Reduktion des Körpergewichts. Neben der Fortführung der Lymphdrainage sei deshalb auf eine Gewichtskontrolle zu achten.</w:t>
      </w:r>
    </w:p>
    <w:p>
      <w:r>
        <w:rPr>
          <w:b/>
        </w:rPr>
        <w:t>E. 3.1.2</w:t>
      </w:r>
    </w:p>
    <w:p>
      <w:r>
        <w:t>Dr. med. C.________, Facharzt für Dermatologie und Venerologie FMH, nannte im Bericht vom 1. September 2015 (AB 6) im Wesentlichen folgende Diagnosen: Lipödem (lipohyperplasia dolorosa) mit lymphödema- toser Komponente bzw. Lipolymphödem der Unterschenkel beidseits. Be- troffen seien vor allem die Waden und die Fesselregion. Entgegen der Annahme des Dr. med. B.________, spiele das Körpergewicht beim Lipö- dem der Unterschenkel keine entscheidende Rolle. Auch könne ein Lipö- dem nicht einfach durch eine Gewichtsreduktion gebessert werden. Aufgrund des ausgeprägten klinischen Befundes sei eine primäre operative Sanierung mittels Liposuktion und Vibrationstechnik angezeigt. Die medizi-</w:t>
      </w:r>
    </w:p>
    <w:p>
      <w:r>
        <w:t>Urteil des Verwaltungsgerichts des Kantons Bern vom 23. Juni 2016, KV/16/278, Seite 6 nische Indikation liege vor. Die Erfolgsaussichten der kurativen Liposuktion seien sehr gut und seit über 10 Jahren etabliert.</w:t>
      </w:r>
    </w:p>
    <w:p>
      <w:r>
        <w:rPr>
          <w:b/>
        </w:rPr>
        <w:t>E. 3.1.3</w:t>
      </w:r>
    </w:p>
    <w:p>
      <w:r>
        <w:t>Im Antwortmail vom 13. Oktober 2015 (AB 19) führte Dr. med. D.________, Facharzt für Angiologie FMH und für Allgemeine Innere Medi- zin FMH, zuhanden des Vertrauensarztes der Beschwerdegegnerin, Dr. med. E.________, aus, eine Gewichtszunahme würde die Entwicklung ei- nes Lipödems fördern, wogegen eine Gewichtsabnahme die betroffenen Extremitäten meist nur frustran anspreche. Vor einer Liposuktion sollten die ambulanten Massnahmen ausgeschöpft sein (Kompressionsstrümpfe, we- nigstens Gewichtskonstanz, Bewegung, Wassertherapie, eventuell statio- närer Aufenthalt zur physikalischen Entstauung). Vorliegend sei der Stellenwert einer Liposuktion ambivalent; es fehlten ihm Daten, um dies beurteilen zu können. Zu wenige Operateure würden Daten erheben für Verlaufsstudien. Zudem entscheide sich – gemäss seinem subjektiven Empfinden – ein grosser Teil der Frauen wegen der Ästhetik für eine Lipo- suktion.</w:t>
      </w:r>
    </w:p>
    <w:p>
      <w:r>
        <w:rPr>
          <w:b/>
        </w:rPr>
        <w:t>E. 3.1.4</w:t>
      </w:r>
    </w:p>
    <w:p>
      <w:r>
        <w:t>In der Stellungnahme vom 21. Januar 2016 (AB 17) legte der Ver- trauensarzt der Beschwerdegegnerin, Dr. med. E.________, dar, es sei ein relevanter Krankheitswert gegeben. Zur Beurteilung der medizinischen In- dikation sei eine Second Opinion nötig. Die entsprechende Untersuchung hätte durch Dr. med. D.________ durchgeführt werden sollen; die Versi- cherte habe den Termin aber nicht wahrgenommen bzw. sich der Operati- on bereits unterzogen.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23. Juni 2016, KV/16/278, Seite 7</w:t>
      </w:r>
    </w:p>
    <w:p>
      <w:r>
        <w:rPr>
          <w:b/>
        </w:rPr>
        <w:t>E. 4</w:t>
      </w:r>
    </w:p>
    <w:p>
      <w:r>
        <w:t>Wo – wie hier – die Leistungspflicht für eine Liposuktion bei Lipödemen streitig ist und nicht der ästhetische Aspekt im Vordergrund stehen darf, sind die von der Rechtsprechung im Zusammenhang mit der Korrektur ei- ner Mammahypertrophie ausgearbeiteten Grundsätze heranzuziehen (Ent- scheid des Bundesgerichts [BGer] vom 14. April 2016, 9C_890/2015, E. 3.3). Danach stellt die Operation dann eine Pflichtleistung der Krankenkas- se dar, wenn das Leiden körperliche oder psychische Beschwerden mit Krankheitswert verursacht und Ziel des Eingriffs die Behebung jener krank- haften Begleitumstände ist. Entscheidend ist nicht das Vorliegen eines be- stimmten Beschwerdebildes, sondern ob die Beschwerden erheblich sind und andere, vor allem ästhetische Motive genügend zurückdrängen (BGE 121 V 211 E. 4 S. 213).</w:t>
      </w:r>
    </w:p>
    <w:p>
      <w:r>
        <w:rPr>
          <w:b/>
        </w:rPr>
        <w:t>E. 4.1</w:t>
      </w:r>
    </w:p>
    <w:p>
      <w:r>
        <w:t>Während die Beschwerdegegnerin den Krankheitswert des Leidens zunächst noch in Frage stellte (AB 14), ist nunmehr – zu Recht – nicht mehr streitig, dass der vorliegenden Gesundheitsstörung ein relevanter Krankheitswert zukommt (vgl. AB 17, Ziff. 1; AB 21, Ziff. II. 5.). Die Be- schwerdeführerin leidet unter einer Erkrankung des Venensystems (AB 3; vgl. auch AB 18 [Rückerstattungsbeleg; Behandlungsgrund, Diagnose]) sowie unter Lipolymphödemen. Das Lipödem („zusätzliche krankhafte Fett- schicht, welche auf Gewichtsreduktion nicht reagiert“ [AB 2]) hat zufolge des Gewebeüberdruckes zu einer Störung des Lymphabflusses bzw. zu einem Lymphödem geführt (AB 2). Die Ärzte und Therapeuten haben das Lymphödem jedoch nicht nur als Folge des Lipödems bezeichnet, sondern jenem auch primären Charakter zugeschrieben (AB 1 f.). Erstellt ist jeden- falls, dass es sich um eine Krankheit im Sinne des Gesetzes (E. 2.1 hier- vor) handelt (vgl. AB 17, 21; vgl. auch PSCHYREMBEL, Klinisches Wörterbuch, 266. Aufl. 2014, S. 1231 und S. 1269).</w:t>
      </w:r>
    </w:p>
    <w:p>
      <w:r>
        <w:rPr>
          <w:b/>
        </w:rPr>
        <w:t>E. 4.2</w:t>
      </w:r>
    </w:p>
    <w:p>
      <w:r>
        <w:t>Uneinigkeit besteht indessen darüber, ob die Liposuktion zur Be- handlung der Lipolymphödeme zweckmässig war bzw. ob es sich um eine medizinisch indizierte Operation handelte.</w:t>
      </w:r>
    </w:p>
    <w:p>
      <w:r>
        <w:rPr>
          <w:b/>
        </w:rPr>
        <w:t>E. 4.2.1</w:t>
      </w:r>
    </w:p>
    <w:p>
      <w:r>
        <w:t>Den Akten kann entnommen werden, dass alle therapeutischen Möglichkeiten, welche die Beschwerdeführerin selber durchführen kann,</w:t>
      </w:r>
    </w:p>
    <w:p>
      <w:r>
        <w:t>Urteil des Verwaltungsgerichts des Kantons Bern vom 23. Juni 2016, KV/16/278, Seite 8 d.h. diätische Massnahmen oder sportliche Aktivitäten (Schwimmen, Aqua- fit, Radfahren), ausgeschöpft sind, ohne dass dadurch eine relevante Bes- serung eingetreten wäre („ohne Erfolg“ [AB 6]; AB 1 ff.). Auch andere kon- servative Behandlungsmassnahmen wie Lymphdrainage, Wickel, Medikamente und das Tragen von Kompressionsmaterialien brachten kei- ne echte Linderung der Beschwerden (vgl. AB 2, 6). Dass die manuelle Lymphdrainage lediglich das Lymphödem günstig beeinflusst – nicht aber das Lipödem – und deshalb nur eine Liposuktion zu einer Besserung des Beschwerdebilds führen kann, wurde schon im Jahr 2010 von Dr. med. F.________, Facharzt für Angiologie FMH und für Dermatologie und Vene- rologie FMH, festgestellt (Bericht vom 20. Oktober 2010 [Beschwerdebeila- ge {BB} 5]). Was die Adipositas anbelangt, ist den Einschätzungen der Fachärzte übereinstimmend zu entnehmen, dass eine Gewichtszunahme zu einer Symptomverstärkung führt, eine Gewichtsabnahme sich hingegen nicht entscheidend auf das Lipolymphödem auswirkt bzw. für die betroffe- nen Extremitäten „frustran“ (vergeblich [AB 19]) ist (vgl. auch AB 2). Eine Reduktion des Körpergewichts vor der Liposuktion war damit nicht erforder- lich. Gefordert wird immerhin eine Gewichtskonstanz (vgl. AB 19, Beilage zu AB 3), wobei keine Anhaltspunkte bestehen, dass eine solche nicht ge- geben wäre.</w:t>
      </w:r>
    </w:p>
    <w:p>
      <w:r>
        <w:rPr>
          <w:b/>
        </w:rPr>
        <w:t>E. 4.2.2</w:t>
      </w:r>
    </w:p>
    <w:p>
      <w:r>
        <w:t>Soweit die Zweckmässigkeit der Liposuktion mit der Begründung in Abrede gestellt wurde, das Lymphsystem sei geschädigt, ist Folgendes festzuhalten: Die Beschwerdegegnerin berief sich diesbezüglich auf einen online abrufbaren Ratgeber der deutschen Gefässliga, wonach „unabding- bare Voraussetzung“ einer Liposuktion sei, dass die Lymphgefässe sekun- där noch nicht miterkrankt seien (AB 21, S. 8). Diese Auffassung wird vorliegend jedoch in keinem einzigen Arztbericht vertreten und lässt sich insofern nicht auf beweiskräftige (E. 3.2 hiervor) Einschätzungen abstützen. Abgesehen davon sind die Lymphgefässe der Beschwerdeführerin nicht nur sekundär, d.h. zufolge des Lipödems, sondern auch primär (familiär bzw. hereditär) geschädigt (vgl. Bericht des Angiologen Dr. med. B.________ [AB 3]; E. 4.1 hiervor). Damit ist der entsprechenden Argu- mentation von vornherein die Grundlage entzogen.</w:t>
      </w:r>
    </w:p>
    <w:p>
      <w:r>
        <w:t>Urteil des Verwaltungsgerichts des Kantons Bern vom 23. Juni 2016, KV/16/278, Seite 9</w:t>
      </w:r>
    </w:p>
    <w:p>
      <w:r>
        <w:rPr>
          <w:b/>
        </w:rPr>
        <w:t>E. 4.2.3</w:t>
      </w:r>
    </w:p>
    <w:p>
      <w:r>
        <w:t>Die medizinische Indikation bzw. die Zweckmässigkeit der Lipo- suktion ist vorliegend zu bejahen. Alle konsultierten Ärzte haben denn auch eine Beseitigung oder mindestens eine massgebliche Reduktion der Be- schwerden angestrebt. Hinweise für ästhetische Motive der Liposuktion finden sich nicht; dass „ein grosser Teil der betroffenen Frauen“ sich wegen der Ästhetik für einen entsprechenden Eingriff entscheidet (vgl. AB 19), ist für den hier zu beurteilenden Fall nicht massgebend.</w:t>
      </w:r>
    </w:p>
    <w:p>
      <w:r>
        <w:rPr>
          <w:b/>
        </w:rPr>
        <w:t>E. 4.3</w:t>
      </w:r>
    </w:p>
    <w:p>
      <w:r>
        <w:t>Dass sich die Beschwerdeführerin der Operation bereits unterzo- gen hat, wie auch der Umstand, dass die geplante Untersuchung durch Dr. med. D.________ nicht stattgefunden hat (vgl. AB 9 ff.; 13), ist der Be- schwerdeführerin – entgegen den Ansicht in der Beschwerdeantwort (Ziff. II. 4) – nicht zur Last zu legen. Die verfügbaren Unterlagen gestatten eine zuverlässige Beurteilung des strittigen Anspruchs (vgl. E. 3.2 hiervor) und eine weitere Untersuchung hätte zu keinen zusätzlichen Erkenntnissen geführt (antizipierte Beweiswürdigung; BGE 122 V 157 E. 1d S. 162). Wie aus dem E-Mail-Verkehr zwischen den Dres. med. E.________ und D.________ (AB 19) hervorgeht, stellte auch Letzterer weder den Krank- heitswert des Leidens noch die Zweckmässigkeit der Operation in Frage, sondern wies vielmehr im Sinne einer allgemeinen Problematik darauf hin, dass nur wenige Operateure Daten für Verlaufsstudien erheben würden; zwar würden „alle Frauen“ von einem solchen Eingriff profitieren, jedoch sei nur ca. 30% der Patientinnen danach wirklich beschwerdefrei. In der Schweiz fehle „ein absoluter Spezialist“ auf diesem Gebiet. Er (Dr. med. D.________) selber erachtete es denn auch nicht als erforderlich, die Be- schwerdeführerin zu einer weiteren Untersuchung aufzubieten. Dies wurde einzig vom Vertrauensarzt empfohlen, wobei hierfür keine plausible Er- klärung angegeben wurde (AB 9; vgl. auch AB 17, S. 2). Ausserdem räum- te Dr. med. D.________, bei dem die Untersuchung hätte stattfinden sollen, ein, nicht Spezialist bzw. Operateur zu sein (AB 19). Unter diesen Umstän- den und unter Berücksichtigung dessen, dass es der Verwaltung darum ging, für die Ablehnung ihrer Leistungspflicht „jetzt ein gescheites Argument […] zu finden“ (AB 9), kann die Beschwerdegegnerin aus dem Verhalten der Beschwerdeführerin nichts für ihren Standpunkt ableiten. Schliesslich ist festzuhalten, dass auch das Fehlen des Operationsberichts nicht scha-</w:t>
      </w:r>
    </w:p>
    <w:p>
      <w:r>
        <w:t>Urteil des Verwaltungsgerichts des Kantons Bern vom 23. Juni 2016, KV/16/278, Seite 10 det, ist die Zweckmässigkeit der streitigen Leistung doch prognostisch zu beurteilen (vgl. E. 2.2.2 hiervor).</w:t>
      </w:r>
    </w:p>
    <w:p>
      <w:r>
        <w:rPr>
          <w:b/>
        </w:rPr>
        <w:t>E. 4.4</w:t>
      </w:r>
    </w:p>
    <w:p>
      <w:r>
        <w:t>Nach dem Dargelegten sind nebst dem Vorliegen eines Leidens mit Krankheitswert die Kriterien nach Art. 32 Abs. 1 KVG (Wirksamkeit, Zweckmässigkeit und Wirtschaftlichkeit) erfüllt. Der angefochtene Einspracheentscheid (AB 21) ist deshalb in Gutheissung der Beschwerde aufzuheben. Die Beschwerdegegnerin hat die Kosten der am 26. November 2015 durchgeführten Liposuktion zu übernehmen.</w:t>
      </w:r>
    </w:p>
    <w:p>
      <w:r>
        <w:rPr>
          <w:b/>
        </w:rPr>
        <w:t>E. 5.1</w:t>
      </w:r>
    </w:p>
    <w:p>
      <w:r>
        <w:t>In Anwendung von Art. 1 Abs. 1 KVG i.V.m. Art. 61 lit. a ATSG sind keine Verfahrenskosten zu erheben.</w:t>
      </w:r>
    </w:p>
    <w:p>
      <w:r>
        <w:rPr>
          <w:b/>
        </w:rPr>
        <w:t>E. 5.2</w:t>
      </w:r>
    </w:p>
    <w:p>
      <w:r>
        <w:t>Da der Aufwand für die Beschwerdeführung nicht das Mass des- sen überstieg, was dem Einzelnen zur Besorgung eigener Angelegenheiten zugemutet werden darf, besteht trotz dieses Ausgangs des Verfahrens kein Anspruch auf Ausrichtung einer Parteientschädigung (BGE 127 V 205 E. 4b S. 207, 110 V 132 E. 4d S. 134 AHI 2000 S. 330 E. 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