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1254 vom 9. Juni 2017</w:t>
      </w:r>
    </w:p>
    <w:p>
      <w:r>
        <w:t>BE Verwaltungsgericht, 2017-06-09, DE</w:t>
      </w:r>
    </w:p>
    <w:p>
      <w:r>
        <w:rPr>
          <w:b/>
        </w:rPr>
        <w:t xml:space="preserve">Quelle: </w:t>
      </w:r>
      <w:r>
        <w:t>https://mcp.opencaselaw.ch/entscheid/be_verwaltungsgericht_200_2016_1254</w:t>
      </w:r>
    </w:p>
    <w:p>
      <w:r>
        <w:t>FR: BE_VERWALTUNGSGERICHT 200 2016 1254 du 9 juin 2017</w:t>
      </w:r>
    </w:p>
    <w:p>
      <w:r>
        <w:t>IT: BE_VERWALTUNGSGERICHT 200 2016 1254 del 9 giugno 2017</w:t>
      </w:r>
    </w:p>
    <w:p>
      <w:pPr>
        <w:pStyle w:val="Heading2"/>
      </w:pPr>
      <w:r>
        <w:t>Regeste</w:t>
      </w:r>
    </w:p>
    <w:p>
      <w:r>
        <w:t>Verfügung vom 15.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15. November 2016 (AB 83). Streitig und zu prüfen ist der Anspruch der Beschwerdeführerin auf eine IV-Rente.</w:t>
      </w:r>
    </w:p>
    <w:p>
      <w:r>
        <w:t>Urteil des Verwaltungsgerichts des Kantons Bern vom 9. Juni 2017, IV/16/1254,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Beschwerdeführerin bringt in der Beschwerde vor, dass die an- gefochtene Verfügung vom 15. November 2016 (AB 83) unsorgfältig redi- giert sei und mit Blick auf den Inhalt als unvollständig zu bezeichnen sei (Beschwerde S. 5 f. Art. 4). Sie macht damit sinngemäss eine Verletzung ihres Anspruchs auf rechtliches Gehör, insbesondere der Begründungs- pflicht, geltend. 2.2 2.2.1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SVR 2014 UV Nr. 32 S. 108 E. 5.1). 2.2.2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w:t>
      </w:r>
    </w:p>
    <w:p>
      <w:r>
        <w:t>Urteil des Verwaltungsgerichts des Kantons Bern vom 9. Juni 2017, IV/16/1254, Seite 5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2.3 Der Beschwerdeführerin kann nicht gefolgt werden. Sie brachte in ihrem Einwand vom 22. September 2016 (AB 75) im Wesentlichen vor, dass der medizinische Sachverhalt ungenügend abgeklärt worden sei. Die Beschwerdegegnerin begründete daraufhin in ihrer Verfügung vom 15. No- vember 2016 (AB 83) insbesondere, weshalb ihrer Ansicht nach auf das bidisziplinäre Gutachten vom 6. Juni 2016 (AB 66.1) abzustellen sei. Sie hat dadurch die Überlegungen, von denen sie sich hat leiten lassen, in genügender Weise dargelegt und die angefochtene Verfügung ist somit hinreichend und einzelfallbezogen begründet. Dass die Verfügung ortho- grafische Fehler aufweist, kann offensichtlich nichts daran ändern, da die Verständlichkeit der Begründung durch diese nicht beeinträchtigt worden ist. Die Beschwerdeführerin konnte denn auch ohne weiteres fundiert Be- schwerde gegen die Verfügung erheben. Die angefochtene Verfügung ist in formeller Hinsicht nicht zu beanstanden.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Nach Art. 28 Abs. 1 IVG haben jene Versicherten Anspruch auf eine Rente, die ihre Erwerbsfähigkeit oder die Fähigkeit, sich im Aufgabenbe-</w:t>
      </w:r>
    </w:p>
    <w:p>
      <w:r>
        <w:t>Urteil des Verwaltungsgerichts des Kantons Bern vom 9. Juni 2017, IV/16/1254, Seite 6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3.3 Für die Bestimmung des IV-Grads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w:t>
      </w:r>
    </w:p>
    <w:p>
      <w:r>
        <w:t>Urteil des Verwaltungsgerichts des Kantons Bern vom 9. Juni 2017, IV/16/1254, Seite 7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S. 195). 4. 4.1 Bezüglich des Gesundheitszustands sowie der Arbeits- und Leis- tungsfähigkeit der Beschwerdeführerin ist den medizinischen Akten im We- sentlichen das Folgende zu entnehmen: 4.1.1 Im Untersuchungsbericht vom 8. Oktober 2013 (AB 8) stellte Dr. med. C.________, Facharzt für Chirurgie, die Diagnose einer Rhiz- arthrose links und eines Status nach Implantation einer Daumensattelge- lenkstitanprothese. Es sei bereits jetzt sechs Wochen nach der Operation zu einem sehr schönen funktionellen Ergebnis gekommen. Es fehle noch die grobe Kraft in der linken Hand. 4.1.2 Im Verlaufsbericht vom 28. März 2014 (AB 21) schrieb Dr. med. D.________, Facharzt für Allgemeine Innere Medizin, die Beschwerdefüh- rerin sei seit dem 23. April 2012 "immer wieder" zu 100 % arbeitsunfähig. 4.1.3 Im Untersuchungsbericht vom 17. Juni 2014 (AB 26/5) hielt Dr. med. C.________ fest, die Beschwerdeführerin demonstriere ein annähernd freies Bewegungsausmass bei noch bestehender Kraftminde- rung. Es sei die Fortführung der Ergotherapie unter sukzessiver Belas- tungssteigerung für weitere 6 Wochen erforderlich. Es bestehe bis zum nächsten Untersuchungstermin am 7. Juli 2014 weiterhin eine Arbeitsun- fähigkeit von 100 %.</w:t>
      </w:r>
    </w:p>
    <w:p>
      <w:r>
        <w:t>Urteil des Verwaltungsgerichts des Kantons Bern vom 9. Juni 2017, IV/16/1254, Seite 8 Im Verlaufsbericht vom 2. Juli 2014 (AB 26/1) schrieb Dr. med. C.________, der Gesundheitszustand der Beschwerdeführerin habe sich verbessert und sie führe regelmässig Ergotherapie durch. Darunter zeige sich bis zum heutigen Tage im Bereich beider Daumenstrahlen ein sehr ordentliches funktionelles Ergebnis bei noch fehlender grober Kraft beim Gegengriff der rechten Hand. Die Arbeitsunfähigkeit liege bis auf weiteres bei 100 %. Im Untersuchungsbericht vom 10. Juli 2014 (AB 26/3) führt Dr. med. C.________ aus, es bestehe eine reizfreie Weichteilsituation in der rechten Hand, die Oppositionsbewegung des Daumens gelinge regelrecht, der Faustschluss der rechten Hand sei komplett, das rechte Ellenbogengelenk zeige sich äusserlich reizlos und es bestehe keine wesentliche Weichteil- schwellung. Klinisch finde sich ein deutlicher Druckschmerz über dem Epi- condylus humeri radialis und eine Schmerzverstärkung bei der aktiven Ex- tension des Handgelenks gegen und ohne Widerstand. Zusätzlich zeige sich ein deutlicher Druckschmerz über dem Sulcus ulnaris mit positiven Hofmann-Tinel'schen-Zeichen und elektrisierender Schmerzausstrahlung bis in das distale Versorgungsgebiet des Nervus ulnaris. Er veranlasse zunächst eine neurologische Kontrolluntersuchung. Im Untersuchungsbericht vom 23. Oktober 2014 (AB 39) diagnostizierte Dr. med. C.________ ein chronisches Schmerzsyndrom in beiden Unter- armen und im Bereich der Daumenstrahlen der Hände bei einem Status nach Implantation von Daumensattelgelenkstotalprothesen beidseits. Die von der Beschwerdeführerin beklagte Schmerzsymptomatik sei bei regel- rechter Implantatlage und freier Beweglichkeit nicht erklärbar. Neurologisch ergebe sich ein Normbefund, so dass hier von einem chronifizierten Schmerzsyndrom ausgegangen werden müsse. Diese Einschätzung wie- derholte Dr. med. C.________ in der Stellungnahme vom 12. November 2014; die 100 %ige Arbeitsunfähigkeit dauere an (AB 39/5). 4.1.4 In der Stellungnahme des RAD vom 11. Juni 2015 (AB 47) schrieb Dr. med. E.________, Facharzt für Orthopädische Chirurgie und Traumato- logie des Bewegungsapparats, dass sich die Fragen der Beschwerdegeg- nerin aus dem Dossier nicht beantworten lassen. Er empfahl, ein Gutach- ten der Disziplinen Handchirurgie und Psychiatrie zu veranlassen.</w:t>
      </w:r>
    </w:p>
    <w:p>
      <w:r>
        <w:t>Urteil des Verwaltungsgerichts des Kantons Bern vom 9. Juni 2017, IV/16/1254, Seite 9 4.1.5 Im Sprechstundenbericht vom 4. März 2016 (AB 59) stellte Dr. med. F.________, Facharzt für Anästhesiologie, die Diagnose eines neuropathi- schen Schmerzes (Hyperalgesie) an beiden Daumen zwischen Sattelge- lenk und IP dorsal. Aufgrund der Symptomatik, welche zumindest ebenso stark sei wie präoperativ, müsse trotz tadellosem Prothesensitz funktionell von einer misslungenen Operation gesprochen werden. Das bedeute, die Arbeitsfähigkeit für Tätigkeiten, die den Einsatz der Hände erfordere, bleibe wohl auf nicht absehbare Zeit um 70 % vermindert. Für Tätigkeiten, welche den Einsatz der Hände nicht erforderten, könne die Arbeitsfähigkeit "frei- lich" höher liegen. 4.1.6 Im bidisziplinären Gutachten vom 6. Juni 2016 (AB 66.1) diagnosti- zierten die Dres. med. G.________, Facharzt für Orthopädische Chirurgie und Traumatologie des Bewegungsapparats sowie Handchirurgie, und H.________, Facharzt für Psychiatrie und Psychotherapie, mit Auswirkun- gen auf die Arbeitsfähigkeit ein chronisches Schmerzsyndrom nach opera- tiver Sanierung Rhizarthrose Daumen beidseitig (ICD-10 M18.9) und einen Status nach Ringbandspaltung A1 bei Tendovaginitis stenosans Ringband A1 Daumen links 01/2014 (ICD-10 M65.3 [AB 66.1/18]). Weiter stellten sie den Verdacht auf eine leichtgradige Tendovaginitis stenosans EPB-Sehne erstes Strecksehnenfach Typ de Quervain beidseitig, links mehr als rechts (ICD-10 M65.4). Im psychiatrischen Teilgutachten vom 27. April 2016 stellte Dr. med. H.________ fest, dass im Rahmen der psychiatrischen Untersuchung keine psychopathologischen Symptome hätten festgestellt werden können, ins- besondere fänden sich keine Hinweise, dass die Beschwerdeführerin im Alltag durch psychopathologische Symptome eingeschränkt sei (S. 6 Ziff. 3.3.1). Aus psychiatrischer Sicht könne keine Schmerzstörung diagnosti- ziert werden. Wenn die Beschwerdeführerin sich durch ihre Beschwerden mehr eingeschränkt fühle, als dass es den objektivierbaren Befunden ent- spreche, lasse sich dies nicht durch eine psychiatrische Störung begrün- den. Der Beschwerdeführerin sei aus psychiatrischer Sicht jede berufliche Tätigkeit vollschichtig und ohne jede Einschränkung zumutbar (S. 9 Ziff. 3.3.5).</w:t>
      </w:r>
    </w:p>
    <w:p>
      <w:r>
        <w:t>Urteil des Verwaltungsgerichts des Kantons Bern vom 9. Juni 2017, IV/16/1254, Seite 10 Im handchirurgischen Teilgutachten vom 19. Mai 2016 schrieb Dr. med. G.________, dass die Beschwerdeführerin im Bereich beider Daumens- trahlen ein chronifiziertes, therapieresistentes Schmerzsyndrom unklarer Aetiologie aufweise (S. 16). Insgesamt sei eine bemerkenswerte Diskre- panz der geschilderten Beschwerden im Vergleich zu den objektiv erhobe- nen Befunden zu erkennen. Es ergäben sich auch bei der klinischen Unter- suchung einige Inkonsistenzen. Es zeigten sich keine Atrophien der Then- armuskulatur, obwohl die Beschwerdeführerin beide Daumen im Alltag of- fenbar nicht und auch beide Hände nur sehr eingeschränkt einsetzen kön- ne. Bei Beobachtung des unbewussten Handeinsatzes fielen bis auf eine reduzierte Koordination, ein Vermeidungsverhalten des Pinch-Griffs und die allgemeine Verlangsamung der Bewegungsabläufe beidseits wenige Ein- schränkungen auf. Insgesamt entstehe der Eindruck, dass die Beschwer- deführerin ihre Hände im Alltag besser einsetzen könne, als sie dies an- lässlich der gutachterlichen Untersuchung demonstriert habe. Die Be- schwerdeführerin sei sowohl bezüglich des manuellen Grobgriffs wie auch des feinen Präzisionsgriffs (Spitzgriff, Pinzettengriff, Schlüsselgriff) zwi- schen Daumen und Zeigefinger deutlich handicapiert. Belastende Tätigkei- ten könnten lediglich durch die ulnarseitigen Langfinger Dig III-V (Haken- griff) bewältigt werden. Dennoch erschienen theoretisch leidensadaptierte leichte manuelle Tätigkeiten (Sortierarbeiten, leichte Arbeiten in der Pro- duktion, beobachtende Tätigkeiten, Überwachungsfunktionen) durchaus möglich und zumutbar, dies bei ganztägiger Präsenz, bei jedoch schät- zungsweise lediglich 70%-iger Leistungsfähigkeit. Es sei diesbezüglich sowohl der reduzierten Arbeitsgeschwindigkeit wie auch den chronischen Schmerzen an beiden Daumenstrahlen Rechnung zu tragen. Arbeiten, bei denen ein regelmässiger kräftiger Faustschluss erforderlich sei, sollten zwingend vermieden werden. Es solle auch keine monotone stereotype Tätigkeit sein, bei der wiederholt ein Pinch-Griff zwischen Daumen und Zeigefinger durchgeführt werden müsse (S. 17). In der bidisziplinären Beurteilung hielten die Dres. med. H.________ und G.________ fest, dass bei der Beschwerdeführerin eine bleibende Arbeits- unfähigkeit in der angestammten Tätigkeit seit März 2013 nachvollziehbar sei. In körperlich leichten, bezüglich Handbelastung adaptierten Tätigkeiten</w:t>
      </w:r>
    </w:p>
    <w:p>
      <w:r>
        <w:t>Urteil des Verwaltungsgerichts des Kantons Bern vom 9. Juni 2017, IV/16/1254, Seite 11 bestehe eine Arbeits- und Leistungsfähigkeit von 70 %, welche vollschichtig realisierbar sei (S. 19).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4.3 Die Beschwerdegegnerin hat sich in der angefochtenen Verfügung vom 15. November 2016 (AB 83) massgeblich auf das bidisziplinäre Gut- achten vom 6. Juni 2016 (AB 66.1) gestützt. Dieses erfüllt die von der höchstrichterlichen Rechtsprechung an den Beweiswert eines medizini- schen Berichts gestellten Anforderungen (vgl. E. 4.2 hiervor), weshalb ihm volle Beweiskraft zukommt (vgl. BGE 125 V 351 E. 3b/bb S. 353). Die darin enthaltenen Feststellungen beruhen auf eigenen Abklärungen und sind in Kenntnis der Vorakten sowie unter Berücksichtigung der geklagten Be- schwerden getroffen worden. Es ist daher auf dieses Gutachten abzustel- len, woran die Vorbringen der Beschwerdeführerin nichts zu ändern ver- mögen:</w:t>
      </w:r>
    </w:p>
    <w:p>
      <w:r>
        <w:t>Urteil des Verwaltungsgerichts des Kantons Bern vom 9. Juni 2017, IV/16/1254, Seite 12 4.3.1 Die Beschwerdeführerin bringt vor, dass die Beschwerdegegnerin neben dem handchirurgischen nicht ein psychiatrisches, sondern ein rheu- matologisches Teilgutachten in Auftrag hätte geben sollen (Beschwerde S. 3). Es ist aufgrund der Akten unbestritten, dass ein mehrjähriges Schmerzgeschehen im Bereich der Unterarme beziehungsweise der Hände besteht (AB 66.1/16). Die behandelnden Ärzte konnten diese Beschwerden jedoch trotz orthopädischer und neurologischer Untersuchung und Behand- lung somatisch nicht erklären (AB 39/2 und 39/5), weshalb eine Schmerz- störung in Betracht gezogen werden konnte. Diese Vermutung wird denn auch durch die Einschätzung von Dr. med. G.________, dass eine bemer- kenswerte Diskrepanz der geschilderten Beschwerden im Vergleich zu den objektiv erhobenen Befunden zu erkennen sei (AB 66.1/17), bestätigt. Da es sich bei einer Schmerzstörung um eine psychiatrische Diagnose han- delt, ist die Begutachtung in dieser Fachrichtung nicht zu beanstanden. Demgegenüber hat keiner der behandelnden Ärzte auf eine rheumatologi- sche Erkrankung hingewiesen und auch die restlichen Akten enthalten kei- ne entsprechenden Anhaltspunkte. Zudem haben weder der RAD-Arzt Dr. med. E.________ noch der begutachtende Handchirurge Dr. med. G.________ eine zusätzliche rheumatologische Begutachtung als notwen- dig erachtet. Die Einschätzung der Beschwerdeführerin vermag an diesen fachärztlichen Beurteilungen nichts zu ändern. 4.3.2 Die Beschwerdeführerin macht zu Recht geltend, dass der Sprech- stundenbericht vom 4. März 2016 (AB 59) von Dr. med. F.________ im bidisziplinären Gutachten nicht erwähnt worden ist (Beschwerde S. 3). So- weit sie daraus jedoch den Schluss zieht, die Gutachter hätten deswegen die medizinischen Vorakten nicht zu Kenntnis genommen, kann ihr nicht gefolgt werden. Aus den Akten geht hervor, dass die Beschwerdegegnerin den begutachtenden Ärzten eine Kopie des Sprechstundenberichts zu- kommen liess (AB 61). Die Dres. med. H.________ und G.________ ha- ben in ihrer Anamnese ausserdem mehrere andere medizinische Berichte erwähnt, weshalb erstellt ist, dass sie das Gutachten in rechtsgenüglicher Kenntnis der medizinischen Vorakten verfasst haben. 4.3.3 Ob die Dres. med. H.________ und G.________ Kenntnis vom Sprechstundenbericht vom 4. März 2016 (AB 59) von Dr. med. F.________</w:t>
      </w:r>
    </w:p>
    <w:p>
      <w:r>
        <w:t>Urteil des Verwaltungsgerichts des Kantons Bern vom 9. Juni 2017, IV/16/1254, Seite 13 hatten oder nicht, kann entgegen der Ansicht der Beschwerdeführerin am Ergebnis nichts ändern: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2008 IV Nr. 15 S. 44 E. 2.2.1). Dies ist vorliegend jedoch nicht der Fall. Wenn Dr. med. F.________ im fraglichen Bericht festhielt, die Arbeitsfähigkeit bleibe wohl auf nicht absehbare Zeit um 70 % vermindert, so äusserte er bloss eine Vermutung bezüglich der Arbeitsfähigkeit, ohne deren Ausmass zu be- gründen. Weiter schloss er sodann die Behandlung ab und attestierte eine Arbeitsunfähigkeit bis lediglich am 1. Mai 2016. Gestützt darauf drängt sich keine vom Gutachten abweichende Beurteilung auf. Schliesslich halten auch die Dres. med. H.________ und G.________ für die bisherige Tätig- keit eine bleibende Arbeitsunfähigkeit fest (AB 66.1/19). Allein für eine an- gepasste Tätigkeit sehen sie eine volle Arbeitsfähigkeit bei einer Leis- tungsminderung von 30 % gegeben, wobei auch Dr. med. F.________ dafür hält, dass in einer anderen Tätigkeit die Arbeitsfähigkeit höher liegen könne. Der Sprechstundenbericht vom 4. März 2016 enthält somit keine Aspekte, welche im Gutachten unzulässigerweise nicht berücksichtigt wor- den wären, weshalb er den Beweiswert des bidisziplinären Gutachtens vom 6. Juni 2016 nicht zu schmälern vermag. 4.3.4 Die Beschwerdeführerin wendet ein, dass sie für sämtliche Tätigkei- ten, die den Einsatz der Hände erfordern würden, zu 70 % arbeitsunfähig sei und dass es, in Würdigung ihres beruflichen Potentials, keinen Arbeits- platz gebe, in welchem sie nicht ihre Hände einsetzen müsse, weshalb faktisch eine vollständige Erwerbsunfähigkeit vorliege. Ihr ist insofern bei- zupflichten, dass grundsätzlich in jeder für sie in Frage kommenden Er-</w:t>
      </w:r>
    </w:p>
    <w:p>
      <w:r>
        <w:t>Urteil des Verwaltungsgerichts des Kantons Bern vom 9. Juni 2017, IV/16/1254, Seite 14 werbstätigkeit in irgendeiner Form der Einsatz der Hände erforderlich ist. Auszugehen ist indessen von einem Einsatz der Hände in einer adaptier- ten, das heisst den Gesundheitsschäden der Beschwerdeführerin ange- passten Tätigkeit. Die Dres. med. H.________ und G.________ haben umfassend dargelegt, in welchem Umfang es der Beschwerdeführerin zu- mutbar ist, ihre Hände zu verwenden (AB 66.1/17). Daraus geht klar her- vor, dass die Beschwerdeführerin durch die Beschwerden der Hände zwar deutlich behindert wird, dass sie jedoch in der Lage ist, leichte manuelle Tätigkeiten vollzeitlich auszuüben, so dass sie ihre Restarbeitsfähigkeit auch verwerten kann. Der Einsatz der Hände ist somit entgegen der An- sicht der Beschwerdeführerin nicht völlig ausgeschlossen. Soweit sie durch ihre Beschwerden verlangsamt ist und einen erhöhten Pausenbedarf vor- weist, wird dies durch die um 30 % reduzierte Leistungsfähigkeit bei einer vollen Präsenz hinreichend und insgesamt angemessen berücksichtigt. 4.3.5 Daran vermag nichts zu ändern, dass die Abklärungsstelle I.________ gemäss Berichten vom 27. April 2015 (AB 43) und 11. Januar 2017 (Akten der Beschwerdeführerin, Beschwerdebeilage [BB] 3) eine Ein- gliederung in den ersten Arbeitsmarkt als unrealistisch einschätzt. Nach gängiger Praxis ist es primär die Aufgabe der Ärzte, zur Arbeitsunfähigkeit der Versicherten Stellung zu nehmen. Nötigenfalls hat die Verwaltung für die Ermittlung des erwerblich nutzbaren Leistungsvermögens die Fachper- son der beruflichen Integration und Berufsberatung mit einzubeziehen (vgl. E. 3.4 hiervor). Den Ergebnissen der beruflichen Abklärung ist daher nicht jegliche Aussagekraft für die Beurteilung der Restarbeitsfähigkeit ab- zusprechen. Die IV-Stelle hat insbesondere dann ein zusätzliches klären- des medizinisches Gutachten einzuholen, wenn zwischen den bestehen- den medizinischen Gutachten und den Ergebnissen der beruflichen Ab- klärung eine erhebliche und offensichtliche Diskrepanz besteht, so dass ernsthafte Zweifel an den ärztlichen Annahmen begründet werden (Ent- scheide des Bundesgerichts [BGer] vom 4. April 2008, 9C_833/2007, E. 3.3, und vom 16. Oktober 2012, 9C_737/2011, E. 3.3). Die Einschätzung der Abklärungsstelle I.________, dass eine Eingliederung unrealistisch sei, vermag indessen keine solchen Zweifel zu wecken, da dieser Schluss nicht allein auf die Beschwerden der Hände zurückzuführen ist. Vielmehr schreibt die Abklärungsstelle I.________, dass auch die sehr mangelhaften</w:t>
      </w:r>
    </w:p>
    <w:p>
      <w:r>
        <w:t>Urteil des Verwaltungsgerichts des Kantons Bern vom 9. Juni 2017, IV/16/1254, Seite 15 Deutschkenntnisse einer Eingliederung im Weg stehen (AB 43/3, BB 3/3). Dabei handelt es sich jedoch um einen invaliditätsfremden Faktor, der hier unbeachtlich ist. Die Schwierigkeiten bei der beruflichen Eingliederung (eingeschränkte Schulbildung, fehlende berufliche Ausbildung, mangelhafte Deutschkenntnisse) waren den Dres. med. H.________ und G.________ ausserdem bekannt (AB 66.1/17 Ziff. 4.5), weshalb die Ergebnisse der be- ruflichen Abklärung den Beweiswert des Gutachtens ebenfalls nicht zu schmälern vermögen (vgl. Entscheid des BGer vom 19. August 2009, 8C_191/2009, E. 3.2). Zudem betrifft die Einschätzung der Abklärungsstelle I.________ den realen Arbeitsmarkt, nicht den für die Belange der Invali- denversicherung zu berücksichtigenden hypothetischen ausgeglichenen Arbeitsmarkt (Art. 16 ATSG); schon deshalb sprechen die Berichte der Ab- klärungsstelle I.________ nicht gegen die Zuverlässigkeit der Einschätzung der Gutachter. Der Bericht vom 11. Januar 2017 (BB 3) lag den begutach- tenden Ärzten zwar nicht vor, doch entspricht dieser inhaltlich weitgehend dem Bericht vom 27. April 2015 (AB 43), weshalb er an der Einschätzung der Ärzte nichts ändert. 4.4 Zusammenfassend erweist sich der medizinische Sachverhalt als genügend abgeklärt und von weiteren Beweismassnahmen sind keine zu- sätzlichen Erkenntnisse zu erwarten (antizipierte Beweiswürdigung; BGE 122 V 157 E. 1d S. 162), weshalb auf sie verzichtet werden kann. Massgebend ist somit das in der bidisziplinären Begutachtung vom 6. Juni 2016 der Dres. med. H.________ und G.________ festgestellte Zumutbar- keitsprofil: Es ist davon auszugehen, dass der Beschwerdeführerin eine bezüglich der Handbelastung adaptierte Tätigkeit bei einer vollzeitlichen Präsenz, mit einer Einschränkung der Leistungsfähigkeit um maximal 30 %, zumutbar ist. 5. 5.1 Auf der Grundlage des festgestellten Zumutbarkeitsprofils (vgl. 4.4 hiervor) ist der IV-Grad anhand der allgemeinen Methode des Einkom- mensvergleichs zu bestimmen (vgl. E. 3.3 hiervor).</w:t>
      </w:r>
    </w:p>
    <w:p>
      <w:r>
        <w:t>Urteil des Verwaltungsgerichts des Kantons Bern vom 9. Juni 2017, IV/16/1254, Seite 16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142 V 178 E. 2.5.7 S. 188, 139 V 592 E. 2.3 S. 593; SVR 2016 UV Nr. 13 S. 40 E. 2.2). 5.1.3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5.1.4 Für den Einkommensvergleich sind die Verhältnisse im Zeitpunkt des (hypothetischen) Beginns des Rentenanspruchs massgebend, wobei</w:t>
      </w:r>
    </w:p>
    <w:p>
      <w:r>
        <w:t>Urteil des Verwaltungsgerichts des Kantons Bern vom 9. Juni 2017, IV/16/1254, Seite 17 Validen- und Invalideneinkommen auf zeitidentischer Grundlage zu erhe- ben und allfällige rentenwirksame Änderungen der Vergleichseinkommen bis zum Verfügungserlass zu berücksichtigen sind (BGE 129 V 222). 5.2 Der von der Beschwerdegegnerin vorgenommene Einkommensver- gleich wurde von der Beschwerdeführerin nicht kritisiert und ist denn auch nicht zu beanstanden: 5.2.1 Unter Berücksichtigung des Beginns des Wartejahrs spätestens im März 2013, der Anmeldung zum Leistungsbezug am 25. September 2013 (AB 1) und in Anwendung von Art. 29 Abs. 1 IVG fällt der hypothetische Rentenbeginn frühestens auf März 2014. Der Einkommensvergleich ist deshalb auf diesen Zeitpunkt hin durchzuführen. 5.2.2 Gemäss Auskunft der … verdiente die Beschwerdeführerin im Jahr 2012 Fr. 47'188.60 (AB 9/4). Aufindexiert auf das Jahr 2014 ergibt dies ein Valideneinkommen von Fr. 48'160.10 (Fr. 47'188.60 / 101.5 x 103.3 [BFS, Tabelle T1.2.10, Frauen, Sektor 2 Produktion, Verarbeitendes Gewer- be/Herstellung von Waren, Index 2012: 102.0 Punkte bzw. 2014: 104.1 Punkte]). 5.2.3 Für das Invalideneinkommen kann auf die Tabellenlöhne der LSE abgestellt werden, da die Beschwerdeführerin nach Eintritt des Gesund- heitsschadens keine neue Erwerbstätigkeit aufgenommen hat. Ausgehend von der Tabelle TA1 der LSE 2014, angepasst an die durchschnittliche wöchentliche Arbeitszeit, resultiert ein hypothetisches Jahresgehalt von Fr. 53'793.-- (Fr. 4'300.-- [BFS, LSE 2014, TA 1, Frauen, Total, Kompe- tenzniveau 1] x 12 Monate / 40 Wochenarbeitsstunden x 41.7 [BFS, Be- triebsübliche Arbeitszeit, Total, 2014]). Unter Berücksichtigung der festge- stellten Leistungseinschränkung von 30 % ergibt sich ein hypothetisches Invalideneinkommen von Fr. 37'655.10. Ein Tabellenlohn-Abzug ist nicht vorzunehmen. Die behinderungsbedingten Einschränkungen werden bereits in der reduzierten Leistungsfähigkeit genügend berücksichtigt (vgl. E. 4.3.4 hiervor) und die sonstigen Einzelfall- kriterien (vgl. E. 5.1.3 hiervor) vermögen auch keinen Abzug zu begründen. Die Beschwerdeführerin besitzt eine Niederlassungsbewilligung C (AB 2). Ausländerinnen mit Niederlassungsbewilligung C verdienen zwar bei Stel-</w:t>
      </w:r>
    </w:p>
    <w:p>
      <w:r>
        <w:t>Urteil des Verwaltungsgerichts des Kantons Bern vom 9. Juni 2017, IV/16/1254, Seite 18 len ohne Kaderfunktion weniger als Schweizerinnen, aber dennoch mehr als das für die Invaliditätsbemessung herangezogene Durchschnittsein- kommen (vgl. hierzu Tabelle T12_b der LSE 2014). Zudem bestehen dafür, dass der Beschwerdeführerin wegen ihrer ausländischen Nationalität und des Status mit Niederlassungsbewilligung C auf dem Arbeitsmarkt eine Lohneinbusse hinnehmen müsste, keine Anhaltspunkte. Die Beschwerde- führerin war bisher vollzeitig erwerbstätig und könnte auch nach dem hier massgebenden Zumutbarkeitsprofil vollzeitig arbeiten, weshalb der Be- schäftigungsgrad nicht zu berücksichtigen ist. Weiter kommt fehlenden Dienstjahren im untersten Kompetenzniveau im privaten Sektor keine gros- se Bedeutung zu (Entscheid des BGer vom 16. Juli 2014, 8C_97/2014, E. 4.2) und werden Hilfsarbeiten auf dem massgebenden hypothetisch aus- geglichenen Arbeitsmarkt grundsätzlich altersunabhängig nachgefragt (Entscheid des BGer vom 6. Mai 2008, 8C_321/2007, E. 8.2.2). Auch die von der Abklärungsstelle I.________ berichteten Schwierigkeiten aufgrund der fehlenden Ausbildung und der schlechten Deutschkenntnisse können nicht zu einem Abzug führen. Diesen Faktoren wird bereits dadurch Rech- nung getragen, dass der Tabellenlohn der tiefsten Kompetenzstufe gewählt wurde (vgl. Entscheide des BGer vom 15. September 2011, 8C_427/2011, E. 5.2, und vom 20. Oktober 2011, 8C_594/2011, E. 5). 5.3 Bei der Gegenüberstellung des hypothetischen Valideneinkommens von Fr. 48'160.10 und des hypothetischen Invalideneinkommens von Fr. 37'655.10 resultiert eine Einkommenseinbusse von Fr. 10'505.--, was einem IV-Grad von gerundet 22 % entspricht ([Fr. 48'160.10 ./. Fr. 37'655.10] / Fr. 48'160.10 x 100 [zur Rundung: BGE 130 V 121 E. 3.2 und 3.3 S. 123]). Die Beschwerdeführerin hat somit keinen Anspruch auf eine IV-Rente. 6. Nach dem Ausgeführten erweist sich die angefochtene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November 2016 (AB 83) im Ergebnis als rechtens und die dagegen erhobene Beschwerde ist abzuweisen.</w:t>
      </w:r>
    </w:p>
    <w:p>
      <w:r>
        <w:t>Urteil des Verwaltungsgerichts des Kantons Bern vom 9. Juni 2017, IV/16/1254, Seite 19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7.2 Bei diesem Ausgang des Verfahrens besteht kein Anspruch auf eine Parteientschädigung (Umkehrschluss aus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