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1238 vom 13. Juni 2017</w:t>
      </w:r>
    </w:p>
    <w:p>
      <w:r>
        <w:t>BE Verwaltungsgericht, 2017-06-13, DE</w:t>
      </w:r>
    </w:p>
    <w:p>
      <w:r>
        <w:rPr>
          <w:b/>
        </w:rPr>
        <w:t xml:space="preserve">Quelle: </w:t>
      </w:r>
      <w:r>
        <w:t>https://mcp.opencaselaw.ch/entscheid/be_verwaltungsgericht_200_2016_1238</w:t>
      </w:r>
    </w:p>
    <w:p>
      <w:r>
        <w:t>FR: BE_VERWALTUNGSGERICHT 200 2016 1238 du 13 juin 2017</w:t>
      </w:r>
    </w:p>
    <w:p>
      <w:r>
        <w:t>IT: BE_VERWALTUNGSGERICHT 200 2016 1238 del 13 giugno 2017</w:t>
      </w:r>
    </w:p>
    <w:p>
      <w:pPr>
        <w:pStyle w:val="Heading2"/>
      </w:pPr>
      <w:r>
        <w:t>Regeste</w:t>
      </w:r>
    </w:p>
    <w:p>
      <w:r>
        <w:t>Einspracheentscheid vom 7. November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die Verfügung vom 5. Oktober 2015 (act. IIB 538) bestätigende Einspracheentscheid vom 7. November 2016 (act. IIB 542). Streitig und zu prüfen ist der Anspruch des Beschwerdeführers auf eine Invalidenrente sowie die Übernahme von Heilungskosten über den 1. Oktober 2015 hinaus.</w:t>
      </w:r>
    </w:p>
    <w:p>
      <w:r>
        <w:rPr>
          <w:b/>
        </w:rPr>
        <w:t>E. 1.3</w:t>
      </w:r>
    </w:p>
    <w:p>
      <w:r>
        <w:t>Die Abteilungen urteilen gewöhnlich in einer Kammer bestehend aus drei Richterinnen oder Richtern (Art. 56 Abs. 1 GSOG).</w:t>
      </w:r>
    </w:p>
    <w:p>
      <w:r>
        <w:t>Urteil des Verwaltungsgerichts des Kantons Bern vom 13. Juni 2017, UV/16/1238, Seite 6</w:t>
      </w:r>
    </w:p>
    <w:p>
      <w:r>
        <w:rPr>
          <w:b/>
        </w:rPr>
        <w:t>E. 1.4</w:t>
      </w:r>
    </w:p>
    <w:p>
      <w:r>
        <w:t>Das Gericht überprüft den angefochtenen Entscheid frei und ist an die Begehren der Parteien nicht gebunden (Art. 61 lit. c und d ATSG; Art. 80 lit. c Ziff. 1 und Art. 84 Abs. 3 VRPG). 2. 2.1 Am 1. Januar 2017 sind die Änderung vom 25. September 2015 des Bundesgesetzes vom 20. März 1981 über die Unfallversicherung [UVG; SR 832.20] und die Änderung vom 9. November 2016 der Verord- nung vom 20. Dezember 1982 über die Unfallversicherung (UVV; SR 832.202) in Kraft getreten. Versicherungsleistungen für Unfälle, die sich – wie im vorliegenden Fall – vor dem Inkrafttreten der Änderung vom 25. September 2015 des UVG ereignet haben, und für Berufskrankheiten, die vor diesem Zeitpunkt ausgebrochen sind, werden nach bisherigem Recht gewährt (Abs. 1 der Übergangsbestimmungen zur Änderung vom 25. September 2015 des UVG). 2.2 Die Zusprechung von Leistungen der obligatorischen Unfallversicherung setzt das Vorliegen eines Berufsunfalles, eines Nichtberufsunfalles oder einer Berufskrankheit (Art. 6 Abs. 1 UVG) sowie eines natürlichen und adäquaten Kausalzusammenhangs zwischen dem Unfall und dem eingetretenen Schaden voraus (BGE 129 V 177 E. 3.1 und 3.2 S. 181; SVR 2012 UV Nr. 2 S. 6 E. 3.1). Ist die versicherte Person in- folge des Unfalles zu mindestens 10% invalid (Art. 8 ATSG), so hat sie An- spruch auf eine Invalidenrente (aArt. 18 Abs. 1 UVG in der bis 31. Dezember 2016 gültig gewesenen Fassung). 2.3 2.3.1 Ändert sich der Invaliditätsgrad einer Rentenbezügerin oder eines Rentenbezügers erheblich, so wird die Rente von Amtes wegen oder auf Gesuch hin für die Zukunft entsprechend erhöht, herabgesetzt oder aufge- hoben (Art. 17 Abs. 1 ATSG). 2.3.2 Anlass zur Rentenrevision gibt jede wesentliche Änderung in den tatsächlichen Verhältnissen, die geeignet ist, den Invaliditätsgrad und damit</w:t>
      </w:r>
    </w:p>
    <w:p>
      <w:r>
        <w:t>Urteil des Verwaltungsgerichts des Kantons Bern vom 13. Juni 2017, UV/16/1238, Seite 7 den Rentenanspruch zu beeinflussen. Die Invalidenrente ist deshalb nicht nur bei einer wesentlichen Veränderung des Gesundheitszustandes, son- dern auch dann revidierbar, wenn sich die erwerblichen Auswirkungen des an sich gleich gebliebenen Gesundheitszustandes erheblich verändert ha- ben (BGE 141 V 9 E. 2.3 S. 10, 130 V 343 E. 3.5 S. 349). 2.3.3 Als zeitliche Vergleichsbasis ist einerseits der Sachverhalt im Zeit- punkt der ursprünglichen Rentenverfügung und anderseits derjenige zur Zeit der streitigen Revisionsverfügung zu berücksichtigen (BGE 130 V 343 E. 3.5.2 S. 351, 125 V 368 E. 2 S. 369, SVR 2010 IV Nr. 53 S. 166 E. 3.1). 2.4 Fehlen die in Art. 17 Abs. 1 ATSG genannten Voraussetzungen (vgl. E. 2.3 hiervor), so kann die Rentenverfügung allenfalls nach den für die Wiedererwägung rechtskräftiger Verwaltungsverfügungen geltenden Regeln abgeändert werden. Danach ist die Verwaltung befugt, auf eine formell rechtskräftige Verfügung, welche nicht Gegenstand materieller rich- terlicher Beurteilung gebildet hat, zurückzukommen, wenn sich diese als zweifellos unrichtig erweist und ihre Berichtigung von erheblicher Bedeu- tung ist (Art. 53 Abs. 2 ATSG). Das Gericht kann eine zu Unrecht ergange- ne Revisionsverfügung gegebenenfalls mit der substituierten Begründung schützen, dass die ursprüngliche Rentenverfügung zweifellos unrichtig und ihre Berichtigung von erheblicher Bedeutung ist (BGE 140 V 85 E. 4.2 S. 87, 125 V 368 E. 2 S. 369).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w:t>
      </w:r>
    </w:p>
    <w:p>
      <w:r>
        <w:t>Urteil des Verwaltungsgerichts des Kantons Bern vom 13. Juni 2017, UV/16/1238, Seite 8 3. 3.1 Mit unangefochten gebliebenem, die Verfügung vom 1. November 2010 (act. IIA 422) bestätigendem Einspracheentscheid vom 23. Februar 2011 (act. IIA 439) reduzierte die Beschwerdegegnerin ab Dezember 2010 die bisherige Invalidenrente von monatlich Fr. 2‘573.-- (act. IIA 407) auf Fr. 1‘801.--. Mit die Verfügung vom 5. Oktober 2015 (act. IIB 538) bestäti- gendem und vorliegend angefochtenem Einspracheentscheid vom 7. November 2016 (act. IIB 542) hob die Beschwerdegegnerin die Invaliden- rente ab 1. Oktober 2015 auf. Massgebende Vergleichszeitpunkte bilden somit die Einspracheentscheide vom 23. Februar 2011 und 7. November 2016. 3.2 Im Zeitpunkt des Einspracheentscheids vom 23. Februar 2011 präsentierte sich der Gesundheitszustand des Beschwerdeführers im We- sentlichen wie folgt: 3.2.1 Im zu Handen der IV erstellten polydisziplinären Gutachten des Spitals E.________ vom 7. Juli 2009 (act. IIB 532) wurden die folgenden gesundheitlichen Beeinträchtigungen festgehalten (S. 20): Diagnosen mit Auswirkung auf die Arbeits- und Leistungsfähigkeit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