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1221 vom 7. November 2016</w:t>
      </w:r>
    </w:p>
    <w:p>
      <w:r>
        <w:t>BE Verwaltungsgericht, 2016-11-07, DE</w:t>
      </w:r>
    </w:p>
    <w:p>
      <w:r>
        <w:rPr>
          <w:b/>
        </w:rPr>
        <w:t xml:space="preserve">Quelle: </w:t>
      </w:r>
      <w:r>
        <w:t>https://mcp.opencaselaw.ch/entscheid/be_verwaltungsgericht_200_2016_1221</w:t>
      </w:r>
    </w:p>
    <w:p>
      <w:r>
        <w:t>FR: BE_VERWALTUNGSGERICHT 200 2016 1221 du 7 novembre 2016</w:t>
      </w:r>
    </w:p>
    <w:p>
      <w:r>
        <w:t>IT: BE_VERWALTUNGSGERICHT 200 2016 1221 del 7 novembre 2016</w:t>
      </w:r>
    </w:p>
    <w:p>
      <w:pPr>
        <w:pStyle w:val="Heading2"/>
      </w:pPr>
      <w:r>
        <w:t>Regeste</w:t>
      </w:r>
    </w:p>
    <w:p>
      <w:r>
        <w:t>Verfügung vom 7.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November 2016 (AB 132). Streitig und zu prüfen ist, ob die angeordnete psychiatrische und orthopädische Begutachtung auf weitere medizinische Fachgebiete auszu- dehnen ist und, falls dies zu verneinen ist, ob die Beschwerdegegnerin an- zuweisen ist, die psychiatrische Begutachtung durch einen anderen Gut- achter als Dr. med. F.________ durchführen zu lassen.</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April 2017, IV/16/1221, Seite 6 2. 2.1 Muss der Versicherungsträger zur Abklärung des Sachverhaltes ein Gutachten einer oder eines unabhängigen Sachverständigen einholen, so gibt er der Partei deren oder dessen Namen bekannt. Diese kann den Gutachter aus triftigen Gründen ablehnen und kann Gegenvorschläge ma- chen (Art. 44 ATSG). 2.2 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 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 2.3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(BGE 139 V 349 E. 5.2.2.3 S. 356). 2.4 Weicht die IV-Stelle vom zufallsbasierten MEDAS-Zuweisungssys- tem ab, indem sie von einer MEDAS eine bi- oder gar bloss monodiszi- plinäre Expertise einholen will, so hat sie in einem solchen Ausnahmefall</w:t>
      </w:r>
    </w:p>
    <w:p>
      <w:r>
        <w:t>Urteil des Verwaltungsgerichts des Kantons Bern vom 18. April 2017, IV/16/1221, Seite 7 zwingend einen Einigungsversuch einzuleiten. Scheitert dieser, ist darüber zu verfügen (BGE 139 V 349 E. 5.4 S. 357). 3. 3.1 Die Notwendigkeit sowohl einer psychiatrischen als auch einer orthopädischen Begutachtung ist aufgrund der Akten ausgewiesen und zwischen den Parteien denn auch unbestritten. 3.2 Soweit die Beschwerdeführerin vorbringt, es seien auch rheumato- logische und neurologische oder neurochirurgische Untersuchungen durchzuführen, ist vorab festzuhalten, dass es nach der Rechtsprechung Aufgabe des RAD ist, festzulegen, welche Fachdisziplinen an der Begut- achtung zu beteiligen sind (Entscheid des BGer vom 11. Dezember 2013, 9C_656/2013, E. 3.2). Die von der Beschwerdegegnerin angeordnete bi- disziplinäre Begutachtung entspricht der Empfehlung der RAD-Ärztin med. pract. H.________ vom 19. Juli 2016 (AB 117), an welcher diese mit Stel- lungnahmen vom 22. September 2016 (AB 125) und 31. Oktober 2016 (AB 130) festgehalten hat. Die Empfehlung vermag indes nicht vollumfäng- lich zu überzeugen: 3.2.1 Im Rahmen der Begutachtung der MEDAS im August 2014 wurde die Beschwerdeführerin psychiatrisch und neurologisch abgeklärt (AB 98.1). Als Diagnose mit Auswirkung auf die Arbeitsfähigkeit lässt sich dem entsprechenden Gutachten eine leichte bis mittelgradige depressive Episo- de (ICD-10: F32.0, 32.1) entnehmen. In neurologischer Hinsicht diagnosti- zierten die Gutachter ein generalisiertes Schmerzsyndrom (ICD-10: R52), welchem sie jedoch keinen Einfluss auf die Arbeitsfähigkeit beimassen (AB 98.1 S. 16 Ziff. 5). In der Folge hat die Beschwerdegegnerin diverse Verlaufsberichte eingeholt (AB 103, 113, 114, 115). Dabei meldeten sowohl Dr. med. I.________, Facharzt für Allgemeine Innere Medizin, wie auch Dr. med. J.________, Facharzt für Psychiatrie und Psychotherapie, eine Ver- schlechterung des Gesundheitszustands (AB 103 S. 2, 113 S. 1). Dr. med. I.________ wies zudem auf eine Änderung in der Diagnosestellung hin, wonach eine beginnende Polyneuropathie an den Beinen vorliege (AB 103 S. 2 Ziff. 2 f.). Dr. med. K.________, Facharzt für Neurologie, hielt diesbe-</w:t>
      </w:r>
    </w:p>
    <w:p>
      <w:r>
        <w:t>Urteil des Verwaltungsgerichts des Kantons Bern vom 18. April 2017, IV/16/1221, Seite 8 züglich im Bericht vom 8. September 2015 (AB 103 S. 5 f.) fest, es sei von einer beginnenden distalen sensiblen Neuropathie auszugehen, wofür ur- sächlich am ehesten eine prädiabetische Stoffwechsellage oder eine ge- störte Glukosetoleranz bei Adipositas anzunehmen sei. 3.2.2 Um zu prüfen, ob die vom behandelnden Arzt postulierte Ver- schlechterung tatsächlich eingetreten ist und welche Auswirkungen auf die Arbeitsfähigkeit diese gegebenenfalls hat, ist eine neurologische (Verlaufs-)Begutachtung unumgänglich. Die RAD-Ärztin hält eine solche für entbehrlich, weil die beginnende Neuropathie bereits im MEDAS-Gutachten vom 12. August 2014 (AB 98.1) beschrieben und als nicht relevant im Haushalt oder im Arbeitsalltag angesehen worden sei (AB 117). Hierzu ist festzustellen, dass sich im genannten Gutachten keine entsprechende Dia- gnose findet. Diagnostiziert wurde die beginnende Polyneuropathie denn auch erstmals über ein Jahr nach der Begutachtung im Bericht von Dr. med. K.________ vom 8. September 2015 (AB 103 S. 5 f.). Damit kann der Auffassung der RAD-Ärztin nicht gefolgt werden. 3.3 Für eine neurochirurgische wie auch eine rheumatologische Pro- blematik bzw. einen diesbezüglich vorhandenen Abklärungsbedarf enthal- ten die Akten demgegenüber keine hinreichenden Anhaltspunkte, zumal es sich bei der im Bericht des Spitals L.________ vom 21. November 2016 aufgeführten Fibromyalgie wie auch der Kniearthrose (Beschwerdebeilage 3) lediglich um Verdachtsdiagnosen handelt und die behandelnden Ärzte diesbezüglich keine Einschränkungen attestierten. 3.4 Zusammenfassend ist neben der psychiatrischen und orthopädi- schen auch eine neurologische und damit eine polydisziplinäre Begutach- tung durchzuführen. Es besteht kein Anlass, ausnahmsweise von der zu- fallsbasierten Auftragserteilung (vgl. Art. 72bis der Verordnung vom 17. Ja- nuar 1961 über die Invalidenversicherung [IVV; SR 831.201]) abzusehen, zumal im Vergleich zur früheren bidisziplinären Begutachtung in der ME- DAS andere Diagnosen hinzugekommen sind und neu auch eine orthopä- dische Abklärung zu erfolgen hat. Damit erübrigen sich Weiterungen hin- sichtlich der Einwendungen der Beschwerdeführerin betreffend das ME- DAS und den Gutachter Dr. med. F.________.</w:t>
      </w:r>
    </w:p>
    <w:p>
      <w:r>
        <w:t>Urteil des Verwaltungsgerichts des Kantons Bern vom 18. April 2017, IV/16/1221, Seite 9 3.5 Nach dem Gesagten ist die Beschwerde gutzuheissen, die ange- fochtene Verfügung vom 7. November 2016 (AB 132) aufzuheben und die Sache an die Beschwerdegegnerin zum weiteren Vorgehen im Sinne der Erwägungen zurückzuweisen.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hat bei diesem Ausgang des Verfahrens die unterliegende Beschwerdegegnerin zu tragen (Art. 108 Abs. 1 VRPG; BVR 2009 S. 186 E. 4).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Die Beschwerdeführerin wird durch Rechtsanwalt B.________ vertreten. Dessen Kostennote vom 2. Februar 2017 ist nicht zu beanstanden. Ent- sprechend wird die Parteientschädigung auf Fr. 1'250.-- zuzüglich Auslagen von Fr. 26.20 und 8 % Mehrwertsteuer im Betrag von Fr. 102.10, somit auf total Fr. 1'378.30 festgesetzt. Diesen Betrag hat die Beschwerdegegnerin der Beschwerdeführerin zu ersetzen. 4.3 Das Gesuch um unentgeltliche Rechtspflege und Beiordnung von Rechtsanwalt B.________ als amtlicher Anwalt ist als gegenstandslos ge- worden vom Geschäftsverzeichnis abzuschreiben.</w:t>
      </w:r>
    </w:p>
    <w:p>
      <w:r>
        <w:t>Urteil des Verwaltungsgerichts des Kantons Bern vom 18. April 2017, IV/16/1221, Seite 10 Demnach entscheidet der Einzelrichter: 1. In Gutheissung der Beschwerde wird die angefochtene Verfügung der IV-Stelle Bern vom 7. November 2016 aufgehoben und die Sache an die Beschwerdegegnerin zum weiteren Vorgehen im Sinne der Erwä- gungen zurückgewiesen. 2. Die Verfahrenskosten von Fr. 500.-- werden der Beschwerdegegnerin zur Bezahlung auferlegt. 3. Die Beschwerdegegnerin hat der Beschwerdeführerin die Parteikosten, gerichtlich bestimmt auf Fr. 1'378.30 (inkl. Auslagen und MWSt.), zu er- setzen. 4. Das Verfahren betreffend das Gesuch um unentgeltliche Rechtspflege und Beiordnung von Rechtsanwalt B.________ als amtlicher Anwalt wird vom Geschäftsverzeichnis abgeschrieben. 5. Zu eröffnen (R): - Rechtsanwalt B.________ z.H. der Beschwerdeführerin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18. April 2017, IV/16/1221, Seite 5 Bei der angefochtenen Verfügung, welche die Anordnung einer medizini- schen Expertise zum Inhalt hat, handelt es sich – da sie das Administrativ- verfahren nicht abschliesst – um eine selbstständig eröffnete Zwischenver- fügung (Art. 55 Abs. 1 ATSG i.V.m. Art. 5 Abs. 2 und Art. 46 des Bundes- gesetzes vom 20. Dezember 1968 über das Verwaltungsverfahren [VwVG;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 den kann (BGE 138 V 271 S. 275 E. 1.1 und 1.2.1 sowie S. 276 E. 1.2.3, 137 V 210 E. 3.4.2.7 S. 256). Die örtliche Zuständigkeit ist gegeben (Art. 69 Abs. 1 lit. a des Bundesge- 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