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1116 vom 17. Oktober 2016</w:t>
      </w:r>
    </w:p>
    <w:p>
      <w:r>
        <w:t>BE Verwaltungsgericht, 2016-10-17, DE</w:t>
      </w:r>
    </w:p>
    <w:p>
      <w:r>
        <w:rPr>
          <w:b/>
        </w:rPr>
        <w:t xml:space="preserve">Quelle: </w:t>
      </w:r>
      <w:r>
        <w:t>https://mcp.opencaselaw.ch/entscheid/be_verwaltungsgericht_200_2016_1116</w:t>
      </w:r>
    </w:p>
    <w:p>
      <w:r>
        <w:t>FR: BE_VERWALTUNGSGERICHT 200 2016 1116 du 17 octobre 2016</w:t>
      </w:r>
    </w:p>
    <w:p>
      <w:r>
        <w:t>IT: BE_VERWALTUNGSGERICHT 200 2016 1116 del 17 ottobre 2016</w:t>
      </w:r>
    </w:p>
    <w:p>
      <w:pPr>
        <w:pStyle w:val="Heading2"/>
      </w:pPr>
      <w:r>
        <w:t>Regeste</w:t>
      </w:r>
    </w:p>
    <w:p>
      <w:r>
        <w:t>Verfügung vom 17. Oktober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17. Oktober 2016 (AB 275). Streitig und zu prüfen ist der Anspruch auf eine Invalidenrente</w:t>
      </w:r>
    </w:p>
    <w:p>
      <w:r>
        <w:t>Urteil des Verwaltungsgerichts des Kantons Bern vom 18. Mai 2018, IV/16/1116, Seite 4 und dabei insbesondere, ob die Beschwerdegegnerin die laufende ganze Rente zulässigerweise vom ersten Tag des zweiten der Verfügungszustel- lung folgenden Monats – mithin per 1. Dezember 2016 – auf eine Dreivier- telsrente herabsetzte.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18. Mai 2018, IV/16/1116, Seite 5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2.3.2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2017 IV Nr. 40 S. 122 E. 5.2.2). 2.3.3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w:t>
      </w:r>
    </w:p>
    <w:p>
      <w:r>
        <w:t>Urteil des Verwaltungsgerichts des Kantons Bern vom 18. Mai 2018, IV/16/1116, Seite 6 stands bestanden – ein Einkommensvergleich durchgeführt worden sind (BGE 133 V 108 E. 5.4 S. 114; SVR 2013 IV Nr. 44 S. 135 E. 3.1.2). 3. 3.1 Der Anspruch auf die mit Verfügung vom 10. April 2001 (AB 31) zugesprochene Invalidenrente wurde am 12. Dezember 2005 (AB 57), 29. September 2008 (AB 73) und 8. November 2011 (AB 105) bestätigt. Ob die entsprechenden Revisionsverfügungen auf rechtskonformen Sachver- haltsabklärungen und Beweiswürdigungen fussten und damit als zeitliche Anknüpfungspunkte im vorerwähnten Sinne taugen (vgl. E. 2.3.3 hiervor), kann letztlich offen bleiben. Denn es ist zwischen den Parteien unbestritten und aktenmässig ausgewiesen, dass jedenfalls in erwerblicher Hinsicht sowohl im Vergleich zur ursprünglichen Rentenverfügung (AB 31) als auch gegenüber den einzelnen Revisionsverfügungen (AB 57, 73, 105) eine re- levante Entwicklung eintrat. So wurde zum einen das bisherige Arbeitsver- hältnis per 31. März 2013 aufgelöst (AB 108, 116/3) und zum anderen er- langte der Beschwerdeführer im Rahmen einer erstmaligen beruflichen Ausbildung im Juli 2015 ein … (AB 218/3). Sowohl die unfreiwillige (IV- Protokoll [in den Gerichtsakten] S. 2) Aufgabe der konkreten Arbeitsstelle, welche als Grundlage der Invaliditätsbemessung diente, als auch eine Aus- bzw. qualifizierende Weiterbildung sind grundsätzlich geeignet, den Invali- ditätsgrad und damit den Rentenanspruch zu beeinflussen (vgl. Entscheid des Bundesgerichts [BGer] vom 11. Juli 2014, 8C_80/2014, E. 3.4.1; Ent- scheid des Eidgenössischen Versicherungsgerichts [EVG; heute BGer] vom 18. Januar 2002, U 181/00, E. 3b bb; MEYER/REICHMUTH, Bundesge- setz über die Invalidenversicherung [IVG], 3. Aufl. 2014, Art. 31 N. 25). Damit ist der Rentenanspruch frei zu prüfen (vgl. E. 2.3.2 hiervor). 3.2 In medizinischer Hinsicht bestehen seit Jahren als unveränderte ophthalmologische Diagnosen im Wesentlichen (jeweils beidseitig) ein Sta- tus nach kongenitalem Katarakt (Ziff. 419 gemäss Anhang zur Verordnung vom 9. Dezember 1985 über Geburtsgebrechen [GgV; SR 831.232.21]), ein juveniles Glaukom, ein Nystagmus sowie eine Mikrokornea. Während der Beschwerdeführer auf dem rechten Auge praktisch blind ist (Amauro-</w:t>
      </w:r>
    </w:p>
    <w:p>
      <w:r>
        <w:t>Urteil des Verwaltungsgerichts des Kantons Bern vom 18. Mai 2018, IV/16/1116, Seite 7 se), liegt bezüglich des linken Auges eine Monokel-Situation mit einem trotz Korrektur stark eingeschränkten Visus zwischen 0.1 und 0.2 vor (AB 41, 52, 70, 91, 142/5, 149, 243/2). Sowohl im Rahmen der erstmaligen Beren- tung im Jahr 2001 als auch anlässlich der späteren Revisionen wurde die medizinisch-theoretische Restarbeitsfähigkeit nicht exakt ermittelt. Diesbe- züglich wurde vielmehr angenommen, das während der vertraglichen Prä- senzzeit von 100 % (ab 1. Januar 2001) bzw. 80 % (ab 1. Januar 2005) vereinbarte Rendement von 25 % entspreche dem maximal Zumutbaren, mithin spiegle sich das funktionelle Leistungsvermögen im effektiv erwirt- schafteten Leistungslohn wieder (AB 27, 28 f., 49/2, 51/2, 53/2, 57/1, 71/2, 72/2, 73, 90/2, 92/2, 95/2, 102/2, 105/2). Bei der aktuellen Rentenrevision, die im Nachgang zum Stellenverlust (AB 108, 116/3) eingeleitet wurde (AB 129), absolvierte der Beschwerdeführer ein Praktikum bzw. einen Ar- beitsversuch bei der E.________ (AB 197, 202, 236), was ab 15. Mai 2016 in der befristeten Festanstellung ebendort mit Pensum von 80 % und einer effektiven Arbeitsleistung von 50 % mündete (AB 244/2 f.). Der RAD-Arzt Dr. med. G.________, Facharzt für Allgemeine Innere Medizin, attestierte am 11. Mai (AB 243) bzw. 16. August 2016 (AB 269) für die leidensadap- tierte Tätigkeit bei einem Arbeitspensum von 80 % eine Leistungsfähigkeit von 50 %, was einer Arbeits- bzw. Leistungsfähigkeit von 40 % entspricht (50 % x 0.8). Diese Akteneinschätzungen, welche auch die Erkenntnisse aus dem Einsatz bei der besagten E.________ (AB 225/1, 225/4, 242/1) berücksichtigten, genügen den höchstrichterlichen Beweisanforderungen (vgl. dazu BGE 143 V 124 E. 2.2.2 S. 126, 134 V 231 E. 5.1 S. 232, 125 V 351 E. 3a S. 352), weshalb darauf abzustellen ist. Dies zumal es im We- sentlichen um die Beurteilung eines an sich feststehenden medizinischen Sachverhalts ging und die direkte fachärztliche Befassung mit der versi- cherten Person in den Hintergrund rückte (vgl. Entscheid des BGer vom 4. November 2016, 9C_558/2016; SVR 2010 UV Nr. 17 S. 68 E. 7.2). Diese von der Verwaltung angenommene Restarbeitsfähigkeit wird seitens des Beschwerdeführers denn auch explizit anerkannt (Beschwerde S. 3 Ziff. IV). Zu prüfen bleiben die erwerblichen Auswirkungen dieser medizini- schen Ausgangslage.</w:t>
      </w:r>
    </w:p>
    <w:p>
      <w:r>
        <w:t>Urteil des Verwaltungsgerichts des Kantons Bern vom 18. Mai 2018, IV/16/1116, Seite 8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4.2 Für die Ermittlung des Valideneinkommens ist entscheidend, was die versicherte Person im Zeitpunkt des frühestmöglichen Rentenbeginns – bzw. im Revisionszeitpunkt – nach dem Beweisgrad der überwiegenden Wahrscheinlichkeit als Gesunde tatsächlich verdient hätte. Dabei wird in der Regel am zuletzt erzielten, nötigenfalls der Teuerung und der realen Einkommensentwicklung angepassten Verdienst angeknüpft (BGE 139 V 28 E. 3.3.2 S. 30, 134 V 322 E. 4.1 S. 325; SVR 2017 IV Nr. 52 S. 157 E. 5.1). Konnte die versicherte Person wegen der Invalidität keine zurei- chenden beruflichen Kenntnisse erwerben, so entspricht das Erwerbsein- kommen, das sie als Nichtinvalide erzielen könnte, den gemäss Art. 26 Abs. 1 der Verordnung vom 17. Januar 1961 über die Invalidenversiche- rung (IVV; SR 831.201) nach Alter abgestuften Prozentsätzen des jährli- chen aktualisierten Medianwertes gemäss der vom Bundesamt für Statistik herausgegebenen Schweizerischen Lohnstrukturerhebung (LSE). 4.3 Für die Festsetzung des Invalideneinkommens ist primär von der beruflich-erwerblichen Situation auszugehen, in welcher die versicherte</w:t>
      </w:r>
    </w:p>
    <w:p>
      <w:r>
        <w:t>Urteil des Verwaltungsgerichts des Kantons Bern vom 18. Mai 2018, IV/16/1116, Seite 9 Person konkret steht (BGE 143 V 295 E. 2.2 S. 296). Hat die versicherte Person nach Eintritt des Gesundheitsschadens keine oder jedenfalls keine ihr an sich zumutbare neue Erwerbstätigkeit aufgenommen, so können nach der Rechtsprechung Tabellenlöhne gemäss den LSE herangezogen werden (BGE 143 V 295 E. 2.2 S. 297).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 5. 5.1 Die Beschwerdegegnerin ging für das Valideneinkommen vom Bestehen einer Geburts- bzw. Frühinvalidität im Sinne von Art. 26 Abs. 1 IVV aus (AB 275/1; vgl. Bundesamt für Sozialversicherungen [BSV], Kreis- schreiben über Invalidität und Hilflosigkeit in der Invalidenversicherung [KSIH], gültig ab 1. Januar 2015, Rz. 3035). Da der Beschwerdeführer im Jahr 2016 das 30. Altersjahr längst vollendet hatte, berücksichtigte sie das 100%ige LSE-Erwerbseinkommen von Fr. 82‘500.-- als Valideneinkommen (AB 275/1; vgl. das damals gültige IV-Rundschreiben Nr. 329). Das Vali- deneinkommen ist zwischen den Parteien unbestritten (Beschwerde S. 3 Ziff. IV). Zwar ist im Rahmen der freien Anspruchsprüfung (vgl. E. 3.1 hier- vor) zu berücksichtigen, dass der Beschwerdeführer – anders als noch bei der ursprünglichen Berentung (AB 9, 21, 27) – mittlerweile trotz Invalidität mit dem … des D.________ (…; AB 218/3) eine ... absolvieren konnte. Vor</w:t>
      </w:r>
    </w:p>
    <w:p>
      <w:r>
        <w:t>Urteil des Verwaltungsgerichts des Kantons Bern vom 18. Mai 2018, IV/16/1116, Seite 10 diesem Hintergrund ist fraglich, ob Art. 26 Abs. 1 IVV überhaupt noch an- wendbar ist, zumal er die erworbenen Fähigkeiten auf dem ausgeglichenen Arbeitsmarkt auch verwerten kann (vgl. Entscheid des BGer vom 6. Okto- ber 2017, 8C_335/2017, E. 6.2), selbst wenn er dafür allenfalls auf einen Nischenarbeitsplatz angewiesen wäre. Ob für die Bestimmung des Vali- deneinkommens Art. 26 Abs. 1 IVV anwendbar ist, kann aber letztlich offen bleiben, wäre doch andernfalls für das Valideneinkommen vom selben Ta- bellenlohn auszugehen wie für das Invalideneinkommen, der Invaliditäts- grad entspräche damit dem Grad der Arbeitsunfähigkeit von 60 % (vgl. Entscheid des BGer vom 9. März 2007, I 697/05, E. 5.4). 5.2 Für das Invalideneinkommen kann – entgegen der Argumentation des Beschwerdeführers (Beschwerde S. 4 Ziff. IV Ziff. 3) – nicht auf das effektiv bei der E.________ erzielte Einkommen abgestellt werden. Dies schon deshalb, weil es sich nicht um ein besonders stabiles Arbeitsverhält- nis (vgl. BGE 143 V 295 E. 2.2 S. 296) handelt, war die Anstellung doch von Anfang an lediglich bis 14. Mai 2017 befristet (AB 244/2 Ziff. 1; Be- schwerde S. 3 Ziff. III). Sodann soll es sich beim dort erzielten Verdienst von Fr. 1‘560.-- (x 13 Monate) zwar um einen Leistungslohn handeln (IV- Protokoll [in den Gerichtsakten] S. 23; AB 242/1), wie aufzuzeigen sein wird, könnte er auf dem ausgeglichenen Arbeitsmarkt jedoch ein bedeutend höheres Einkommen erzielen, weshalb das effektive Arbeitsverhältnis nicht die bestmögliche Verwertungsoption der Restarbeitsfähigkeit darstellt und die tabellarischen LSE-Werte beizuziehen sind. Massgebend ist dabei die Tabelle T17 der LSE (früher TA7 [vgl. KSIH Anhang VII]), da dies hier eine genauere Festsetzung des Invalideneinkommens erlaubt (vgl. zur TA7: Entscheid des BGer vom 7. März 2014, 9C_841/2013, E. 4.2). Der Be- schwerdeführer verfügt nicht über ein … (Beschwerde S. 4 Ziff. IV Ziff. 2), sondern ein … … (AB 218/3), welches unter dem Handelsdiplom rangiert (vgl. &lt;www…..ch&gt;, Rubrik: Ausbildungen). Nichtsdestotrotz ist er mit dieser Ausbildung und den damit offen stehenden Einsatzmöglichkeiten ohne wei- teres unter die Berufsgruppe «… und verwandte Berufe» der ISCO 08 (International Standard Classification of Occupations) zu subsumieren. So- weit er sich auf Abklärungen beim F.________ beruft (Beschwerde S. 4 Ziff. IV Ziff. 4), ist darauf hinzuweisen, dass nach höchstrichterlicher Recht- sprechung für die Ermittlung des Invalideneinkommens gerade nicht auf</w:t>
      </w:r>
    </w:p>
    <w:p>
      <w:r>
        <w:t>Urteil des Verwaltungsgerichts des Kantons Bern vom 18. Mai 2018, IV/16/1116, Seite 11 diese unverbindlichen Verbands-Empfehlungen abzustellen ist, sondern vielmehr auf die LSE, welche auf tatsächlich erzielten Gehältern beruhen (vgl. Entscheid des BGer vom 8. Juni 2008, 9C_231/2008, E. 3.3). Sodann ist nicht zu beanstanden, dass die Beschwerdegegnerin bei der Anwen- dung der Tabelle T17 der LSE für das Lebensalter den Totalwert heranzog, entspricht dieses Vorgehen doch der (für das angerufene Gericht unver- bindlichen [vgl. BGE 142 V 442 E. 5.2 S. 445 f., 142 V 425 E. 7.2 S. 434, 141 V 365 E. 2.4 S. 368]) Verwaltungsweisung (vgl. KSIH Anhang VII; vgl. dazu auch: Urteil des Verwaltungsgerichts vom 13. März 2018, IV/2017/601, E. 6.2). Jedenfalls könnte nicht auf die vom Beschwerdeführer favorisierte Alterskategorie «&lt;= 29 Jahre» (Beschwerde S. 4 Ziff. IV Ziff. 5) abgestellt werden, ist er einerseits dieser Kategorie doch längst entwach- sen und andererseits wiederspiegeln die entsprechenden Werte den statis- tischen Median der effektiven Löhne, ohne dass die spezifische Berufser- fahrung im Einzelfall massgebend wäre. Auszugehen ist somit von einem Bruttojahreslohn von Fr. 29‘221.-- im Jahr 2016 (Fr. 5‘789.-- [LSE, Tabelle T17, Männer, Lebensalter Total, Berufsgruppe Ziff. 4] x 12 Monate / 40 Wochenarbeitsstunden x 41.7 Wochenarbeitsstunden [Betriebsübliche Ar- beitszeit {BUA} 2016, Total] / 103.2 x 104.1 [Tabelle T1.1.10, Nominal- lohnindex, Männer, Total, Index 2014 bzw. 2016] x 40 % [Restarbeits- bzw. Leistungsfähigkeit]). Ein zusätzlicher leidensbedingter Abzug rechtfertigt sich unter keiner der möglichen Aspekte (vgl. E. 4.3 hiervor). Insbesondere ist bei einem Beschäftigungsgrad von 80 % in der konkreten Situation kein Abzug wegen Teilzeittätigkeit zuzulassen, da daraus mit Blick auf die statis- tischen Daten keine überproportionale Lohneinbusse resultiert. Für Männer ohne Kaderfunktion liegt der Durchschnittslohn bei einem Teilzeitpensum von 75-89 % proportional bezogen auf ein 100 %-Pensum (Fr. 6‘388.--; LSE 2014, Monatlicher Bruttolohn [Zentralwert] nach Beschäftigungsgrad, beruflicher Stellung und Geschlecht, privater und öffentlicher Sektor zu- sammen) sogar über dem Durchschnittslohn bei einem Vollpensum (Fr. 6‘069.--; LSE 2014, a.a.O.; vgl. auch Entscheid des BGer vom 28. Fe- bruar 2017, 8C_12/2017, E. 5.5.2). Selbst wenn wegen des verminderten Beschäftigungsgrades (vgl. Entscheid des BGer vom 29. Februar 2016, 9C_808/2015, E. 3.3.2; Beschwerde S. 4 Ziff. IV Ziff. 5) ein Abzug zugebil- ligt würde, änderte sich im Ergebnis nichts. Der Abzug wäre höchstens mit</w:t>
      </w:r>
    </w:p>
    <w:p>
      <w:r>
        <w:t>Urteil des Verwaltungsgerichts des Kantons Bern vom 18. Mai 2018, IV/16/1116, Seite 12 10 % zu veranschlagen, was zu einem Invalideneinkommen von Fr. 26‘299.-- führen würde (Fr. 29‘221.-- ./. 10 %). 5.3 Aus der Gegenüberstellung der Vergleichseinkommen resultiert somit im für den Beschwerdeführer günstigsten Fall ein abgerundeter (vgl. BGE 130 V 123 E. 3.2 und 3.3) Invaliditätsgrad von 68 % ([Fr. 82‘500.-- ./. Fr. 26‘299.--] / Fr. 82‘500.-- x 100). Folglich hat die Beschwerdegegnerin mit der Verfügung vom 17. Oktober 2016 (AB 275) die laufende ganze In- validenrente zu Recht in Anwendung von Art. 88bis Abs. 2 lit. a IVV per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