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1026 vom 21. September 2016</w:t>
      </w:r>
    </w:p>
    <w:p>
      <w:r>
        <w:t>BE Verwaltungsgericht, 2016-09-21, DE</w:t>
      </w:r>
    </w:p>
    <w:p>
      <w:r>
        <w:rPr>
          <w:b/>
        </w:rPr>
        <w:t xml:space="preserve">Quelle: </w:t>
      </w:r>
      <w:r>
        <w:t>https://mcp.opencaselaw.ch/entscheid/be_verwaltungsgericht_200_2016_1026</w:t>
      </w:r>
    </w:p>
    <w:p>
      <w:r>
        <w:t>FR: BE_VERWALTUNGSGERICHT 200 2016 1026 du 21 septembre 2016</w:t>
      </w:r>
    </w:p>
    <w:p>
      <w:r>
        <w:t>IT: BE_VERWALTUNGSGERICHT 200 2016 1026 del 21 settembre 2016</w:t>
      </w:r>
    </w:p>
    <w:p>
      <w:pPr>
        <w:pStyle w:val="Heading2"/>
      </w:pPr>
      <w:r>
        <w:t>Regeste</w:t>
      </w:r>
    </w:p>
    <w:p>
      <w:r>
        <w:t>Verfügung vom 21. September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grundsätzlich ein schutzwürdiges Interesse an dessen Aufhebung, (Art. 59 ATSG). Bei der angefochtenen Verfügung handelt es sich – da sie das Administrativverfahren nicht abschliesst – um eine selbstständig eröff- nete Zwischenverfügung. Zwischenverfügungen sind gemäss Rechtspre- chung nur dann selbstständig anfechtbar, wenn sie einen nicht wieder gut- zumachenden Nachteil bewirken können. Dies ist im Zusammenhang mit der unentgeltlichen Verbeiständung dann der Fall, wenn ein solches Ge- such abgewiesen wird und der Rechtsvertreter seine Arbeit nicht ohnehin schon fertig erbracht hat (Entscheid des Bundesgerichts [BGer] vom 19. Juni 2008, 9C_551/2007, E. 1.2 e contrario; THOMAS ACKERMANN, Aktuelle</w:t>
      </w:r>
    </w:p>
    <w:p>
      <w:r>
        <w:t>Urteil des Verwaltungsgerichts des Kantons Bern vom 14. Feb. 2017, IV/16/1026, Seite 7 Fragen zur unentgeltlichen Prozessführung im Sozialversicherungsrecht, in RENÉ SCHAFFHAUSER/UELI KIESER [Hrsg.], Sozialversicherungsrechtsta- gung 2010, S. 184). Im Zeitpunkt der angefochtenen Verfügung war das Verwaltungsverfahren noch nicht abgeschlossen. Folglich ist vorliegend die Abweisung des Gesuchs um unentgeltliche Rechtspflege im Verwaltungs- verfahren grundsätzlich geeignet, einen nicht wieder gutzumachenden Nachteil zu bewirken. Die Verfügung ist somit selbstständig anfechtbar.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21. September 2016 (act. IIC 248). Streitig und zu prüfen ist der Anspruch des Beschwerdefüh- rers auf unentgeltliche Verbeiständung im Verwaltungsverfahren ab 1. Juni 2016.</w:t>
      </w:r>
    </w:p>
    <w:p>
      <w:r>
        <w:rPr>
          <w:b/>
        </w:rPr>
        <w:t>E. 1.3</w:t>
      </w:r>
    </w:p>
    <w:p>
      <w:r>
        <w:t>Die Mitglieder des Verwaltungsgerichts behandeln als Einzelrichte- rin oder Einzelrichter Beschwerden gegen Zwischenverfügungen und Zwi- schenentscheide, einschliesslich solcher betreffend die unentgeltliche Rechtspflege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Im sozialversicherungsrechtlichen Verwaltungsverfahren wird der gesuchstellenden Person ein unentgeltlicher Rechtsbeistand bewilligt, wo die Verhältnisse es erfordern (Art. 37 Abs. 4 ATSG). Es besteht ein An- spruch auf unentgeltliche Vertretung, wenn die entsprechenden, für das ge- richtliche Verfahren massgebenden Voraussetzungen (finanzielle Bedürftig- keit, fehlende Aussichtslosigkeit, Notwendigkeit der Vertretung; BGE 125 V</w:t>
      </w:r>
    </w:p>
    <w:p>
      <w:r>
        <w:t>Urteil des Verwaltungsgerichts des Kantons Bern vom 14. Feb. 2017, IV/16/1026, Seite 8 32 E. 2 S. 34; AHI 2000 S. 164 E. 2b) kumulativ erfüllt sind. Das Kriterium der Notwendigkeit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Unter- suchungsgrundsatz, wonach die Behörde gehalten ist, an der Ermittlung des rechtserheblichen Sachverhalts mitzuwirken. Die sachliche Notwendig- keit der Verbeiständung wird aber nicht allein dadurch ausgeschlossen, dass das in Frage stehende Verfahren vom Untersuchungsgrundsatz be- herrscht wird (BGE 132 V 200 E. 5.1.3 S. 204; Entscheid des Eidgenössi- schen Versicherungsgerichts [EVG; heute Bundesgericht] vom 29. Novem- ber 2004, I 557/04, E. 2.2).</w:t>
      </w:r>
    </w:p>
    <w:p>
      <w:r>
        <w:rPr>
          <w:b/>
        </w:rPr>
        <w:t>E. 2.2</w:t>
      </w:r>
    </w:p>
    <w:p>
      <w:r>
        <w:t>Hinsichtlich der sachlichen Gebotenheit der unentgeltlichen anwaltli- chen Verbeiständung im Verwaltungsverfahren sind die Umstände des Ein- 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 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 che Schwierigkeiten hinzukommen, denen die betroffene Person auf sich alleine gestellt nicht gewachsen ist, und wenn auch eine Verbeiständung durch Verbandsvertreter, Fürsorger oder andere Fach- und Vertrauensleute sozialer Institutionen nicht in Betracht fällt (SVR 2016 IV Nr. 17 S. 51 E. 3; ARV 2015 S. 163 E. 2.2).</w:t>
      </w:r>
    </w:p>
    <w:p>
      <w:r>
        <w:t>Urteil des Verwaltungsgerichts des Kantons Bern vom 14. Feb. 2017, IV/16/1026, Seite 9</w:t>
      </w:r>
    </w:p>
    <w:p>
      <w:r>
        <w:rPr>
          <w:b/>
        </w:rPr>
        <w:t>E. 3.1</w:t>
      </w:r>
    </w:p>
    <w:p>
      <w:r>
        <w:t>Die Beschwerdegegnerin hat das Gesuch um Gewährung der un- entgeltlichen Rechtspflege im Verwaltungsverfahren mit der Begründung abgewiesen, es fehle bereits an der Erforderlichkeit einer Verbeiständung (act. IIC 248). Entsprechend hat sie die weiteren Voraussetzungen für die Gewährung der unentgeltlichen Verbeiständung im Verwaltungsverfahren (die Bedürftigkeit und die fehlende Aussichtslosigkeit) nicht geprüft. Dies ist nicht zu beanstanden, sofern die Erforderlichkeit tatsächlich zu verneinen ist. Dies ist im Folgenden zu prüfen.</w:t>
      </w:r>
    </w:p>
    <w:p>
      <w:r>
        <w:rPr>
          <w:b/>
        </w:rPr>
        <w:t>E. 3.2</w:t>
      </w:r>
    </w:p>
    <w:p>
      <w:r>
        <w:t>Rechtsprechungsgemäss drängt sich im Verwaltungsverfahren eine anwaltliche Verbeiständung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(vgl. E. 2.2. hiervor). Schwierige rechtliche oder tatsächliche Fragen stellen sich im vorliegenden Verfahren - wie nachfolgend dargelegt - nicht. Mit Verfügung vom 11. Februar 2014 (act. IIC 204) schloss bzw. brach die Beschwerdegegnerin die beruflichen Massnahmen per 6. Dezember 2013 ab. Im darauffolgenden Beschwerdeverfahren führte das Verwaltungsge- richt in VGE IV/2014/155 (act. IIC 219) aus, die Beschwerdegegnerin habe es unterlassen, vor dem verfügten Abbruch der beruflichen Massnahmen ein Mahn- und Bedenkzeitverfahren gemäss Art. 21 Abs. 4 ATSG durchzu- führen. Da auch keine Ausnahmesituation vorliege, in welcher auf ein sol- ches verzichtet werden könne, fehle es an einer formellen Voraussetzung für die Einstellung der beruflichen Massnahmen (E. 2.3). Das Verwaltungs- gericht hob die angefochtene Verfügung auf und wies die Sache an die Beschwerdegegnerin zurück, damit diese im Rahmen des Mahn- und Be- denkzeitverfahrens den Beschwerdeführer auf seine Mitwirkungspflichten hinweist und hierauf allenfalls neu verfügt (E. 4). Weiter verneinte es die beantragte unentgeltliche Verbeiständung im Vorbescheidverfahren man- gels Erforderlichkeit (E. 3).</w:t>
      </w:r>
    </w:p>
    <w:p>
      <w:r>
        <w:t>Urteil des Verwaltungsgerichts des Kantons Bern vom 14. Feb. 2017, IV/16/1026, Seite 10 An der Erforderlichkeit einer anwaltlichen Verbeiständung im Verwaltungs- verfahren hat sich seither nichts geändert. Gegenstand des Verwaltungs- verfahrens war allein die Umsetzung von VGE IV/2014/155. Dabei waren - entgegen der Ansicht des Beschwerdeführers (Beschwerde S. 8 Ziff. 18) - keine schwierigen rechtlichen oder tatsächlichen Fragen zu beantworten. Vielmehr war es einzig an der Beschwerdegegnerin, ein Mahn- und Be- denkzeitverfahren durchzuführen und anschliessend über den Anspruch auf berufliche Massnahmen neu zu verfügen. Die Beschwerdegegnerin unternahm vorerst längere Zeit nichts. Wie diese zu Recht ausführte (Be- schwerdeantwort S. 3 Ziff. 6), kann jedoch - auch wenn es an der Be- schwerdegegnerin liegt, nach den Anweisungen des Gerichts über die be- ruflichen Massnahmen zu befinden - von einem motivierten Versicherten erwartet werden, dass er sich innerhalb einer bestimmten Frist bei ihr nach der Umsetzung des Urteils erkundigt und dies nicht erst auf Druck der Aus- gleichskasse des Kantons Bern (AKB) tut, welche am 18. Mai 2016 (Akten des Beschwerdeführers [act. I] 3) betreffend Ergänzungsleistungen (EL) eine Verfügung erliess, wonach ab Dezember 2016 wegen mangelnder Arbeitsbemühungen ein hypothetisches Erwerbseinkommen anzurechnen sei. Die von seinem Rechtsvertreter schliesslich im Juni 2016 erfolgte Auf- forderung bzw. Erinnerung (act. IIC 238) hätte der Beschwerdeführer durchaus selber vornehmen können. Hierfür brauchte er - auch wenn die Beschwerdegegnerin seit VGE IV/2014/155 fast zwei Jahre untätig geblie- ben war - keinen Anwalt. Daran ändert auch der Umstand nichts, dass der Schulbesuch des Beschwerdeführers rund 40 Jahre zurück liegt (vgl. Be- schwerde S. 8 Ziff. 19). Dass er wegen sprachlichen Problemen nicht in der Lage sein sollte, Briefe zu schreiben und wegen gesundheitlichen Proble- men auf eine anwaltschaftliche Vertretung angewiesen wäre (vgl. Be- schwerde S. 8 Ziff. 19), ist aufgrund der Akten nicht ausgewiesen bzw. wird durch diese widerlegt. So erhob er beispielsweise am 30. Juli 1999 (act. II 8.1/19) selbstständig und schriftlich Einwand gegen den Vorbescheid der Beschwerdegegnerin vom 20. Juli 1999 (act. II 8.1/22). Auch im darauffol- genden ersten Gerichtsverfahren verfasste er die Beschwerde vom 15. September 1999 (act. II 8.1/9) eigenständig. Erst ab Januar 2000 (act. II 10/2), d.h. fast sechs Jahre nach Einreichen der IV-Anmeldung, liess er sich anwaltlich vertreten. Der Beschwerdeführer reiste mit sieben Jahren in die Schweiz ein und absolvierte hier neun Jahre die Primarschule und an-</w:t>
      </w:r>
    </w:p>
    <w:p>
      <w:r>
        <w:t>Urteil des Verwaltungsgerichts des Kantons Bern vom 14. Feb. 2017, IV/16/1026, Seite 11 schliessend die berufliche Ausbildung (act. IIA 108/24 Ziff. 1.2.1 f.), was ebenfalls gegen gravierende sprachliche Probleme spricht. Auch ist dem Bericht des früheren behandelnden Psychiaters, Dr. med. D.________, Facharzt für Psychiatrie und Psychotherapie, vom 10. März 1994 (act. II 8.2/117) zu entnehmen, der Beschwerdeführer beherrsche „völlig akzent- frei“ Dialekt (S. 119). Im MEDAS-Gutachten vom 26. August 2002 (act. II 21) wurde dargelegt, er spreche gut Deutsch (S. 4). Im psychiatrischen Bericht vom 28. Januar 2008 (act. IIA 108/53) ist gar festgehalten, er spre- che Schweizerdeutsch mit einem sehr breiten, differenzierten Wortschatz (S. 55 Ziff. 3). Wenn der Beschwerdeführer erneut vorbringt, er sei wegen seiner gesund- heitlichen Probleme auf eine anwaltliche Vertretung angewiesen, ist dem nicht beizupflichten. Bereits in VGE IV/2013/618 E. 4.3 (act. IIC 206) und VGE IV/2014/155 E. 3.3 (act. IIC 2019) wurde dargelegt, dass es nicht er- stellt ist, dass er aufgrund seiner gesundheitlichen Einschränkungen nicht in der Lage ist, das Verfahren vor der Verwaltung selbst zu führen. So legte das Verwaltungsgericht dar, es seien insbesondere von den zuständigen Erwachsenenschutzbehörden keine diesbezüglichen Massnahmen ergrif- fen worden, was jedoch zweifelsohne nötig gewesen wäre, wenn er tatsächlich so stark eingeschränkt wäre, wie er dies zu sein behaupte. Dass dem Beschwerdeführer im parallel laufenden Verfahren um EL am 14. Juli 2016 (act. IIC 242) von der AKB im Sinne von Art. 37 Abs. 4 ATSG die unentgeltliche Verbeiständung im Verwaltungsverfahren gewährt wur- de, hat keinen Einfluss auf das vorliegende Verfahren, handelt es sich doch um zwei völlig unterschiedliche Verfahren zweier von einander unabhängi- ger Verwaltungsstellen. Was schliesslich die Ausführungen des Beschwerdeführers in Ziff. 16 sei- ner Beschwerde sowie Seite 4 seiner Eingabe vom 17. November 2016 betrifft, ist darauf nicht einzugehen, handelt es sich doch um einen Sach- verhalt nach Erlass der hier angefochtenen Verfügung, welcher nicht Ge- genstand dieses Verfahrens ist (BGE 131 V 242 E. 2.1 S. 243, 130 V 138 E. 2.1 S. 140).</w:t>
      </w:r>
    </w:p>
    <w:p>
      <w:r>
        <w:t>Urteil des Verwaltungsgerichts des Kantons Bern vom 14. Feb. 2017, IV/16/1026, Seite 12</w:t>
      </w:r>
    </w:p>
    <w:p>
      <w:r>
        <w:rPr>
          <w:b/>
        </w:rPr>
        <w:t>E. 3.3</w:t>
      </w:r>
    </w:p>
    <w:p>
      <w:r>
        <w:t>Aufgrund des Dargelegten hat die Beschwerdegegnerin mit Verfü- gung vom 21. September 2016 (act. IIC 253) zu Recht die Erforderlichkeit einer unentgeltlichen Verbeiständung im Verwaltungsverfahren verneint, weshalb die dagegen erhobene Beschwerde abzuweisen ist.</w:t>
      </w:r>
    </w:p>
    <w:p>
      <w:r>
        <w:rPr>
          <w:b/>
        </w:rPr>
        <w:t>E. 4.1</w:t>
      </w:r>
    </w:p>
    <w:p>
      <w:r>
        <w:t>Gemäss Art. 69 Abs. 1bis IVG ist das Beschwerdeverfahren vor dem kantonalen Versicherungsgericht in Streitigkeiten um die Bewilligung oder Verweigerung von IV-Leistungen kostenpflichtig. Im vorliegenden Verfahren betreffend die unentgeltliche Verbeiständung im Verwaltungsverfahren stehen nicht Leistungen der Invalidenversicherung zur Beurteilung, weshalb für das betreffende Verfahren keine Verfahrens- kosten erhoben werden.</w:t>
      </w:r>
    </w:p>
    <w:p>
      <w:r>
        <w:rPr>
          <w:b/>
        </w:rPr>
        <w:t>E. 4.2</w:t>
      </w:r>
    </w:p>
    <w:p>
      <w:r>
        <w:t>Bei diesem Ausgang des Verfahrens besteht kein Anspruch auf eine Parteientschädigung (Art. 104 Abs. 3 VRPG sowie Umkehrschluss aus Art. 1 Abs. 1 IVG i.V.m. Art. 61 lit. g ATSG).</w:t>
      </w:r>
    </w:p>
    <w:p>
      <w:r>
        <w:rPr>
          <w:b/>
        </w:rPr>
        <w:t>E. 4.3</w:t>
      </w:r>
    </w:p>
    <w:p>
      <w:r>
        <w:t>Aufgrund der gewährten unentgeltlichen Verbeiständung (vgl. Ver- fügung vom 7. November 2016) bleibt indes das amtliche Honorar für Ad- vokat B.________ festzustellen.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w:t>
      </w:r>
    </w:p>
    <w:p>
      <w:r>
        <w:t>Urteil des Verwaltungsgerichts des Kantons Bern vom 14. Feb. 2017, IV/16/1026, Seite 13 chen Anwältinnen und Anwälte (EAV; BSG 168.711) beträgt der Stunden- ansatz Fr. 200.--. Mit Kostennote vom 17. November 2016 machte Advokat B.________ ein ordentliches Honorar von Fr. 1'810.05 (inkl. Auslagen und MWSt.) geltend, was nicht zu beanstanden ist. Entsprechend dem geltend gemachten Auf- wand von 6.5 Stunden wird das amtliche Honorar auf Fr. 1'300.-- (6.5 Stunden à Fr. 200.--), zuzüglich Auslagen von Fr. 51.40 und 8% Mehrwertsteuer (auf Fr. 1‘351.40) von Fr. 108.10, somit insgesamt auf Fr. 1'459.50 festgesetzt und Advokat B.________ nach Eintritt der Rechts- kraft dieses Urteils aus der Gerichtskasse vergütet. Vorbehalten bleibt die Nachzahlungspflicht des Beschwerdeführers gegenüber dem Kanton Bern entsprechend den Voraussetzungen von Art. 123 ZPO (Art. 113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