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713 vom 6. November 2015</w:t>
      </w:r>
    </w:p>
    <w:p>
      <w:r>
        <w:t>BE Verwaltungsgericht, 2015-11-06, DE</w:t>
      </w:r>
    </w:p>
    <w:p>
      <w:r>
        <w:rPr>
          <w:b/>
        </w:rPr>
        <w:t xml:space="preserve">Quelle: </w:t>
      </w:r>
      <w:r>
        <w:t>https://mcp.opencaselaw.ch/entscheid/be_verwaltungsgericht_200_2015_713</w:t>
      </w:r>
    </w:p>
    <w:p>
      <w:r>
        <w:t>FR: BE_VERWALTUNGSGERICHT 200 2015 713 du 6 novembre 2015</w:t>
      </w:r>
    </w:p>
    <w:p>
      <w:r>
        <w:t>IT: BE_VERWALTUNGSGERICHT 200 2015 713 del 6 novembre 2015</w:t>
      </w:r>
    </w:p>
    <w:p>
      <w:pPr>
        <w:pStyle w:val="Heading2"/>
      </w:pPr>
      <w:r>
        <w:t>Regeste</w:t>
      </w:r>
    </w:p>
    <w:p>
      <w:r>
        <w:t>drei Verfügungen vom 18. Juni 2015 bzw. 20 Juli 2015</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die angefochtenen Entscheide berührt</w:t>
      </w:r>
    </w:p>
    <w:p>
      <w:r>
        <w:t>Urteil des Verwaltungsgerichts des Kantons Bern vom 6. Nov. 2015, IV/15/713, Seite 6 und hat ein schutzwürdiges Interesse an deren Aufhebung, weshalb sie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bilden die Verfügungen vom 18. Juni und 20. Juli 2015 (act. II 113 f.). Streitig und zu prüfen ist der Anspruch der Be- schwerdeführerin auf eine Invalidenrente und dabei insbesondere die Fra- ge, ob sie Anspruch auf eine ganze Invalidenrente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w:t>
      </w:r>
    </w:p>
    <w:p>
      <w:r>
        <w:rPr>
          <w:b/>
        </w:rPr>
        <w:t>E. 2.2</w:t>
      </w:r>
    </w:p>
    <w:p>
      <w:r>
        <w:t>vorne).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3.1</w:t>
      </w:r>
    </w:p>
    <w:p>
      <w:r>
        <w:t>Zum Gesundheitszustand und dessen Auswirkungen auf die Ar- beitsfähigkeit lässt sich den Akten im Wesentlichen das Folgende entneh- men:</w:t>
      </w:r>
    </w:p>
    <w:p>
      <w:r>
        <w:rPr>
          <w:b/>
        </w:rPr>
        <w:t>E. 3.1.1</w:t>
      </w:r>
    </w:p>
    <w:p>
      <w:r>
        <w:t>Im Rahmen diverser schlafmedizinischer Untersuchungen zwi- schen März und September 2012 wurde die Diagnose einer Narkolepsie mit im Wesentlichen exzessiver Tagesschläfrigkeit sowie einer Kataplexie gestellt (act. II 20 S. 5 ff.). Dr. med. F.________, Facharzt für Physikalische Medizin und Rehabilitati- on, Tropenmedizin und Reisemedizin sowie Allgemeine Innere Medizin FMH, RAD, hielt am 4. Dezember 2012 (act. II 23) auf Anfrage der Be- schwerdegegnerin fest, die Diagnose der Narkolepsie (mit Kataplexie) sei eindeutig gestellt. Die Arbeitsunfähigkeit als ... betrage – bei einem 80%- Pensum – 50% ab dem 19. Juni 2012 und „dürfte“ in nächster Zeit unver-</w:t>
      </w:r>
    </w:p>
    <w:p>
      <w:r>
        <w:t>Urteil des Verwaltungsgerichts des Kantons Bern vom 6. Nov. 2015, IV/15/713, Seite 8 ändert bleiben, so dass ab Juni 2013 vermutlich eine Rentenabklärung an- gezeigt sei.</w:t>
      </w:r>
    </w:p>
    <w:p>
      <w:r>
        <w:rPr>
          <w:b/>
        </w:rPr>
        <w:t>E. 3.1.2</w:t>
      </w:r>
    </w:p>
    <w:p>
      <w:r>
        <w:t>Mit Bericht vom 4. Juli 2013 (act. II 37) hielt Prof. Dr. med. E.________ fest, die Beschwerdeführerin leide unter einer exzessiven Ta- gesschläfrigkeit, welche sich vor allem bei monotonen Arbeiten, speziell im Sitzen vor dem Computer, manifestiere. Sie arbeite während vier Tagen die Woche vier Stunden pro Tag (S. 2). Vor allem in den Morgenstunden könne die Beschwerdeführerin „auf eine Wachheit zählen.“ Empfehlenswert sei eine Arbeit mit nicht monotonen Tätigkeiten und mit regelmässigem Wech- sel der Körperstellung (S. 3).</w:t>
      </w:r>
    </w:p>
    <w:p>
      <w:r>
        <w:rPr>
          <w:b/>
        </w:rPr>
        <w:t>E. 3.1.3</w:t>
      </w:r>
    </w:p>
    <w:p>
      <w:r>
        <w:t>Mit ärztlichem Bericht vom 12. November 2013 (act. II 49) hielt Dr. med. C.________ (RAD) unter Diagnosen mit Auswirkungen auf die Ar- beitsfähigkeit eine Narkolepsie mit Kataplexie (ICD-10 G47.4), sporadisch, primäre Form und unter Diagnosen ohne Auswirkungen auf die Arbeits- fähigkeit ein Cervicalsyndrom, eine Fibromyalgie sowie eine seronegative Spondarthropathie mit rezidiverenden Lumbosakralgien HLB- B27 positiv, fest (S. 3). Die Beschwerdeführerin erhalte (mit Bezug auf die Narkolepsie) eine adäquate Behandlung und sei über die schlafhygienischen Massnah- men aufgeklärt. Mit dieser Strategie habe eine Besserung der Symptome erzielt werden können, eventuell könne die Behandlung noch optimiert werden, was diskutiert worden sei. Für die nächsten Jahre sei von einem stabilen Verlauf auszugehen. Die seronegative Spondarthropathie zeige einen bisher relativ guten Verlauf. Es bestehe vor allem ab Mittag eine er- höhte Tagesschläfrigkeit mit imperativem Schlafdrang. Auch morgens wür- den „schlaffördernde“ Umstände – wie Sitzen in einem abgedunkelten Raum und monotone Arbeit – zu unwiderstehlichem Einschlafen führen. Wegen der kataplektischen Anfälle seien sämtliche Tätigkeiten, welche die Beschwerdeführerin bei einem Sturz gefährden würden, wie beispielsweise Tätigkeiten an gefährlichen Maschinen, ungesicherte Arbeiten in der Höhe oder Personentransporte in einem Fahrzeug, nicht möglich. Zudem sei eine Tätigkeit mit vorwiegendem Kundenkontakt oder eine Tätigkeit, bei welcher die Beschwerdeführerin häufig sozial exponiert sei, eher ungünstig. Aktuell sei auch eine Tätigkeit, welche Autofahren bedinge, äusserst ungünstig (S. 3).</w:t>
      </w:r>
    </w:p>
    <w:p>
      <w:r>
        <w:t>Urteil des Verwaltungsgerichts des Kantons Bern vom 6. Nov. 2015, IV/15/713, Seite 9 Im Weiteren sei aufgrund des Cervikalsyndroms eine Tätigkeit verbunden mit Überkopfarbeiten nicht günstig. Bei rezidivierenden Lumbosakralgien sei eine regelmässige, leichte bis mittelschwere körperliche Tätigkeit nicht zumutbar. In der bisherigen, offenbar abwechslungsreichen Tätigkeit sei von einer Arbeitsfähigkeit von maximal 50% (von 100%) auszugehen, vor- ausgesetzt, die Symptomatik habe sich seit der letzten Kontrolle vom Sommer 2013 bei Prof. Dr. med. E.________ etwas gebessert. Eine wech- selbelastende Tätigkeit wäre günstig zur Minderung der Tagesschläfrigkeit. Ob die Beschwerdeführerin eine theoretische 50%ige Leistungsfähigkeit auch umsetzen könne, hänge teils von der Arbeitsumgebung aber auch von einer optimalen medikamentösen Einstellung ab. Ganz optimal sei zu- dem, wenn die Beschwerdeführerin die Möglichkeit habe, sich bei imperati- vem Schlafdrang hinzulegen. Ferner sollte sie unbedingt am Morgen arbeiten können. Sodann würden sich die Symptome in jeglicher Tätigkeit auswirken, wobei monotone Arbeiten diese eher verstärkten. Schliesslich seien aus Sicht des RAD Eingliederungsmassnahmen sinnvoll; in der Folge könne dann auch die Leistungsfähigkeit genauer definiert werden (S. 4). Mit ärztlichem Bericht vom 28. April 2014 (act. II 61) hielt Dr. med. C.________ an ihren im Bericht vom 12. November 2013 (act. II 49) zur Arbeits- und Leistungsfähigkeit sowie zum Zumutbarkeitsprofil getroffenen Einschätzungen fest. Im ärztlichen Bericht vom 14. Juli 2014 (act. II 66) hielt Dr. med. C.________ fest, die dem (von Februar bis Mai 2014 durchgeführten und gescheiterten [act. II 54; Protokolleintrag vom 24. April 2014, S. 13 {in den Gerichtsakten}]) Arbeitsversuch zugrunde liegende Tätigkeit sei monoton gewesen und habe dem Zumutbarkeitsprofil „nicht wirklich“ entsprochen. Zur Beurteilung der Situation sei eine Einschätzung des behandelnden Neurologen einzuholen (S. 3).</w:t>
      </w:r>
    </w:p>
    <w:p>
      <w:r>
        <w:rPr>
          <w:b/>
        </w:rPr>
        <w:t>E. 3.1.4</w:t>
      </w:r>
    </w:p>
    <w:p>
      <w:r>
        <w:t>Mit Bericht vom 27. August 2014 (act. II 70) hielt Prof. Dr. med. E.________ fest, der Gesundheitszustand sei „eher stationär“ (S. 1). Das aktuelle Pensum (vier Stunden am Vormittag an vier Tagen die Woche) sei zumutbar. Tätigkeiten, welche in nicht sitzender Position stattfänden und keine kontinuierliche Wachheit/Konzentration verlangten, könnten auch über längere Zeit zumutbar sein. Es seien hierbei sicher Arbeiten nicht vor-</w:t>
      </w:r>
    </w:p>
    <w:p>
      <w:r>
        <w:t>Urteil des Verwaltungsgerichts des Kantons Bern vom 6. Nov. 2015, IV/15/713, Seite 10 zusehen, bei welchen Unfälle wegen Schwankungen in der Vigi- lanz/Konzentration auftreten könnten. Die Beschwerdeführerin könne zu- dem nicht Auto fahren (S. 2).</w:t>
      </w:r>
    </w:p>
    <w:p>
      <w:r>
        <w:rPr>
          <w:b/>
        </w:rPr>
        <w:t>E. 3.1.5</w:t>
      </w:r>
    </w:p>
    <w:p>
      <w:r>
        <w:t>Im Untersuchungsbericht vom 4. Dezember 2014 (act. II 92) hielt Dr. med. C.________ (RAD) fest, die Beschwerdeführerin leide nachweis- lich an einer Narkolepsie mit Kataplexie. An Symptomen beständen eine abnorme Tagesschläfrigkeit, ein Tonusverlust der Muskulatur – getriggert durch Emotionen –, absenzenartige Episoden mit automatischen Handlun- gen, das Auftreten von ungewollten Schläfchen sowie Schlafparalysen wie auch optischen Halluzinationen während des Einschlafens. Episoden mit Kataplexien hätten während der Untersuchung zweimalig beobachtet wer- den können. Eine Optimierung der Therapie komme derzeit nicht in Frage, da die Alternativmedikation wegen starken (und bekannten) Nebenwirkun- gen (Depression) nicht mehr eingenommen worden sei. Die Beschwerde- führerin werde medizinisch adäquat behandelt. Aufgrund der bisherigen Erfahrungen mit diesem Krankheitsbild und den medizinischen Berichten sei aktuell nachvollziehbar, dass sie in ihrer Tätigkeit entweder in einem 50%-Pensum, mit 10% Leistungsminderung oder in einem 40%-Pensum mit voller Leistung tätig sein könne. Die Beschwerdeführerin sollte unbe- dingt morgens arbeiten und die Möglichkeit haben, die Arbeit zu unterbre- chen für einen kurzen Schlaf; unter Umständen könnte die Arbeitsfähigkeit auf diese Weise günstigenfalls auch auf 50% gesteigert werden (S. 4). Das Zumutbarkeitsprofil sei bereits ausführlich im Rahmen der RAD- Anfrage vom 12. November 2013 (act. II 49) besprochen worden. Wichtig sei, dass es sich um eine abwechselnde, lebhafte Tätigkeit handle und nicht um eine monotone Tätigkeit. Die aktuelle Leistungsfähigkeit müsse jedoch korrigiert bei 40% angesetzt werden. Da sich die Symptome in jegli- cher Tätigkeit noch schlimmer auswirken könnten, könne die Leistungs- fähigkeit derzeit nicht gesteigert werden (S. 5).</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6. Nov. 2015, IV/15/713, Seite 11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S. 269, 134 V 231 E. 5.1 S. 232, 125 V 351 E. 3a S. 352).</w:t>
      </w:r>
    </w:p>
    <w:p>
      <w:r>
        <w:rPr>
          <w:b/>
        </w:rPr>
        <w:t>E. 3.3</w:t>
      </w:r>
    </w:p>
    <w:p>
      <w:r>
        <w:t>Die im Recht liegenden Unterlagen erlauben eine zuverlässige Beurteilung des vorliegend strittigen Rentenanspruchs (vgl. E. 3.2 hiervor). Insbesondere sind sich die involvierten Ärzte in der (die Arbeitsfähigkeit einzig einschränkenden) Diagnose einer Narkolepsie (mit Kataplexie) sowie in der Beurteilung der entsprechenden funktionellen Auswirkungen einig. Insoweit kommt den medizinischen Berichten volle Beweiskraft zu, was denn auch die Beschwerdeführerin ausdrücklich anerkennt (vgl. Beschwer- de, S. 4, Ziffer 3.1). Analoges gilt grundsätzlich auch mit Bezug auf das (von der RAD-Ärztin Dr. med. C.________ erstellte) Zumutbarkeitsprofil sowie die Einschätzung der Arbeitsfähigkeit, welche seit Juni 2012 einhellig in einer Bandbreite zwi- schen 40% und 50% veranschlagt wird. Während jedoch die Beschwerde- gegnerin der Ermittlung des Invaliditätsgrades einen Mittelwert von 45% zugrunde legte, stellt sich die Beschwerdeführerin auf den Standpunkt, sowohl der behandelnde Arzt, Professor Dr. med. E.________, als auch Dr. med. C.________ hätten ein Pensum von lediglich 40% für zumutbar er- achtet (S. 6, Ziffer 3.8).</w:t>
      </w:r>
    </w:p>
    <w:p>
      <w:r>
        <w:t>Urteil des Verwaltungsgerichts des Kantons Bern vom 6. Nov. 2015, IV/15/713, Seite 12 Sowohl im ärztlichen Bericht vom 12. November 2013 (act. II 49) als auch in jenem vom 28. April 2014 (act. II 61) stellte Dr. med. C.________ die Realisierung einer 50%igen Arbeitsfähigkeit unter den Vorbehalt günstiger Arbeitsvoraussetzungen. Im Rahmen der Diskussion im Untersuchungsbe- richt vom 4. Dezember 2014 (act. II 92) erachtete sie es mit Blick auf die Beurteilung von Prof. Dr. med. E.________, welcher ein Arbeitspensum von vier Stunden an vier Vormittagen als realistisch beurteilt habe (vgl. act. II 70), als „nachvollziehbar“, dass die Beschwerdeführerin in ihrer Tätigkeit entweder in einem 50%igen Pensum – mit 10% Leistungsminderung –, oder in einem 40%igen Pensum mit voller Leistung tätig sein könne bzw. die Arbeitsfähigkeit günstigenfalls auch auf 50% gesteigert werden könne (S. 4). Bei der Beantwortung der Fragen hielt sie demgegenüber fest, „die aktuelle Leistungsfähigkeit“ müsse „jedoch korrigiert bei 40% angesetzt werden“ (S. 5). Mithin sind die Einschätzungen der RAD-Ärztin Dr. med. C.________ hin- sichtlich des Grades der verbliebenen Arbeitsfähigkeit nicht ganz eindeutig und erlauben einen Interpretationsspielraum sowohl im Sinne der Be- schwerdegegnerin als auch in jenem der Beschwerdeführerin. Auf eine präzisierende Nachfrage kann indes verzichtet werden, da – wie nachste- hend zu zeigen ist – der Anspruch auf eine Dreiviertelsrente auch dann zu bestätigen ist, wenn zu Gunsten der Beschwerdeführerin von einer bloss 40%igen Arbeitsfähigkeit ausgegangen wird.</w:t>
      </w:r>
    </w:p>
    <w:p>
      <w:r>
        <w:rPr>
          <w:b/>
        </w:rPr>
        <w:t>E. 4.1</w:t>
      </w:r>
    </w:p>
    <w:p>
      <w:r>
        <w:t>S. 325).</w:t>
      </w:r>
    </w:p>
    <w:p>
      <w:r>
        <w:rPr>
          <w:b/>
        </w:rPr>
        <w:t>E. 4.2.1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4.2.2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4.2.3</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Tabellenlöhne gemäss den vom Bundesamt für Statistik herausgegebenen</w:t>
      </w:r>
    </w:p>
    <w:p>
      <w:r>
        <w:t>Urteil des Verwaltungsgerichts des Kantons Bern vom 6. Nov. 2015, IV/15/713, Seite 14 Lohnstrukturerhebungen (LSE) herangezogen werden (BGE 139 V 592 E. 2.3 S. 593; SVR 2014 IV Nr. 37 S. 133 E. 7.1). Abzustellen ist auf die im Verfügungszeitpunkt aktuellste LSE-Tabelle (vgl. Entscheid des Bundesgerichts [BGer] vom 10. Juli 2015, 8C_78/2015, E. 4). Im Geltungsbereich der alten LSE-Tabellen (bis 2010) wendete die Rechtsprechung für die Bestimmung des Invalideneinkommens anhand von Tabellenlöhnen in der Regel die Monatslöhne gemäss LSE-Tabelle TA1 („Monatlicher Bruttolohn [Zentralwert] nach Wirtschaftsabteilungen, Anforderungsniveau des Arbeitsplatzes und Geschlecht - Privater Sektor"), Zeile „Total", an. Bisweilen wurde aber auch auf Löhne einzelner Sektoren (Sektor 2 „Produktion" oder 3 „Dienstleistungen") oder gar einzelner Branchen abgestellt, wenn dies als sachgerecht erschien, um der im Einzelfall zumutbaren erwerblichen Verwertung der verbleibenden Arbeitsfähigkeit Rechnung zu tragen. Dies geschah namentlich bei Personen, die vor der Gesundheitsschädigung lange Zeit in diesem Bereich tätig gewesen waren und bei denen eine Arbeit in anderen Bereichen kaum in Frage kam. Es bestand jedoch kein Grundsatz, wonach stets auf die Tabelle TA1 abzustellen war. So konnte es sich nach den konkreten Umständen des Einzelfalls rechtfertigen, anstatt auf die Tabelle TA1 auf die Tabelle TA7 ("Monatlicher Bruttolohn [Zentralwert] nach Tätigkeit, Anforderungsniveau des Arbeitsplatzes und Geschlecht – Privater Sektor und öffentlicher Sektor [Bund] zusammen") abzustellen, wenn dies eine genauere Festsetzung des Invalideneinkommens erlaubte und dem Versicherten der entsprechende Sektor offen stand und zumutbar war (Entscheid des BGer vom 7. März 2014, 9C_841/2013, E. 4.2). Nichts anderes hat mit Bezug auf die Tabellen gemäss LSE 2012 zu gelten, wobei im Anwendungsbereich der alten Tabelle TA7 nunmehr Tabelle 17 einschlägig ist (vgl. Anhang zum IV-Rundschreiben Nr. 328). Wird das Invalideneinkommen auf der Grundlage von statistischen Durchschnittswerten ermittelt, ist der entsprechende Ausgangswert (Tabellenlohn) um maximal 25% zu kürzen, wenn persönliche und berufliche Merkmale wie Art und Ausmass der Behinderung, Lebensalter, Dienstjahre, Nationalität resp. Aufenthaltskategorie oder Beschäftigungsgrad Auswirkungen auf die Lohnhöhe haben und die</w:t>
      </w:r>
    </w:p>
    <w:p>
      <w:r>
        <w:t>Urteil des Verwaltungsgerichts des Kantons Bern vom 6. Nov. 2015, IV/15/713, Seite 15 versicherte Person deswegen die verbliebene Arbeitsfähigkeit auch auf einem ausgeglichenen Arbeitsmarkt nur mit unterdurchschnittlichem erwerblichem Erfolg verwerten kann (BGE 135 V 297 E. 5.2 S. 301, 134 V 322 E. 5.2 S. 327; SVR 2011 IV Nr. 31 S. 91 E. 4.1.1).</w:t>
      </w:r>
    </w:p>
    <w:p>
      <w:r>
        <w:rPr>
          <w:b/>
        </w:rPr>
        <w:t>E. 4.3</w:t>
      </w:r>
    </w:p>
    <w:p>
      <w:r>
        <w:t>Hinsichtlich des hypothetischen Valideneinkommens ist überwie- gend wahrscheinlich erstellt, dass die Beschwerdeführerin als Gesunde auch fortan als ... beim letzten Arbeitgeber (der D.________) gearbeitet hätte, zumal die Aktenlage nicht den Schluss auf eine überwiegend wahr- scheinlich anderweitige berufliche Entwicklung zulässt. Gemäss Angaben im Fragebogen Arbeitgeber erzielte die Beschwerdeführerin im Jahr 2013 ein Einkommen von Fr. 74‘360.-- (act. II 34 S. 2), welcher Betrag auch dem Lohn im Gesundheitsfall entsprochen hätte (vgl. S. 3). Dies ergibt im mass- gebenden Zeitpunkt im Juni 2013 sowie umgerechnet auf ein Pensum von 100% (vgl. E. 4.1 vorne) ein hypothetisches (und im Übrigen unbestrittenes [vgl. Beschwerde, S. 6, Ziffer 4.1]) Valideneinkommen von Fr. 92‘950.-- (Fr. 74‘360.-- / 0.8).</w:t>
      </w:r>
    </w:p>
    <w:p>
      <w:r>
        <w:rPr>
          <w:b/>
        </w:rPr>
        <w:t>E. 4.4</w:t>
      </w:r>
    </w:p>
    <w:p>
      <w:r>
        <w:t>Indem die Beschwerdeführerin ihre Restarbeitsfähigkeit nicht aus- schöpft respektive eine Eingliederung in den ersten Arbeitsmarkt erfolglos blieb (vgl. act. II 110), ist für die Ermittlung des Invalideneinkommens auf statistische Werte gemäss LSE abzustellen, wobei mit Blick auf den Verfü- gungserlass im Juni respektive Juli 2015 die Tabellen des Jahres 2012 massgeblich sind (vgl. E. 4.2.3 vorne). Aufgrund der narkolepsiebedingten funktionellen Einschränkungen respek- tive zwecks Minderung der Tagesschläfrigkeit muss eine Verweistätigkeit gemäss Dr. med. C.________ abwechselnd und lebhaft sein. Zudem sind aufgrund der kataplektischen Anfälle sämtliche Tätigkeiten, welche die Be- schwerdeführerin bei einem Sturz gefährden würden sowie Tätigkeiten, bei denen sie sozial exponiert ist, nicht zumutbar (vgl. act. II 49 S. 4; 92 S. 4 f.). Aus dem Lebenslauf geht weiter hervor, dass die Beschwerdeführerin vor Eintritt der zur Arbeitsunfähigkeit führenden Gesundheitsschädigung über viele Jahre hinweg im … tätig war (act. II 21). Vor diesem Hintergrund so- wie mit Blick auf das Zumutbarkeitsprofil ist demnach zu Recht nicht bestrit- ten, dass das Invalideneinkommen gestützt auf Tabelle 17 zu berechnen ist, erlaubt diese doch – worauf die Beschwerdegegnerin in der (u.a.) ange-</w:t>
      </w:r>
    </w:p>
    <w:p>
      <w:r>
        <w:t>Urteil des Verwaltungsgerichts des Kantons Bern vom 6. Nov. 2015, IV/15/713, Seite 16 fochtenen Verfügung vom 18. Juni 2015 (vgl. act. II 113 S. 11) zu Recht hinweist – eine präzisere Festlegung des Invalideneinkommens als die üb- licherweise zur Anwendung gelangende Tabelle TA1 (vgl. E. 4.2.3 vorne). Ferner hat die Beschwerdegegnerin – was ebenso unbestritten und mit Blick auf das über die Jahre hinweg gewonnene grosse Fachwissen nicht zu beanstanden ist – die zumutbare Tätigkeit im Bereich der Berufshaupt- gruppe gemäss Ziffer 4 angesiedelt, welche dem Kompetenzniveau 2 re- spektive – im Anwendungsbereich der bis 2010 gültigen LSE-Tabellen – dem früheren Anforderungsniveau 3 entspricht (vgl. Entscheid des BGer vom 20. April 2015, 8C_67/2015, E. 2.2). Dass sie für die Ermittlung des Invalideneinkommens sodann die spezifische Untergruppe „Allgemeine Büro- und Sekretariatskräfte“ gemäss Ziffer 41 und nicht – wie von der Be- schwerdeführerin verlangt – den Lohn der Berufshauptgruppe „Bürokräfte und verwandte Berufe“ (Ziffer 4) berücksichtigt hat, gibt zu keiner Kritik An- lass, geht aus dem Lebenslauf der Beschwerdeführerin (act. II 21) doch hervor, dass diese in der Vergangenheit teilweise qualifizierte Arbeiten im Bürobereich verrichtet hat, was durch Ziffer 41 der Tabelle 17 genauer ab- gebildet wird. Für ein Abstellen auf die nämliche Ziffer spricht im Übrigen auch das bei der D.________ zuletzt erzielte, relativ hohe (und deutlich über dem hier zugrunde gelegten Tabellenlohn liegende) Einkommen, wel- ches zwar nach Eintritt der Arbeitsunfähigkeit im Juni 2012 gemäss Anga- ben des Arbeitgebers nicht mehr der erbrachten Arbeitsleistung entsprach (vgl. act. II 34 S. 4), aber dennoch die guten beruflichen Qualifikationen der Beschwerdeführerin widerspiegelt. Was schliesslich den von der Beschwerdeführerin geltend gemachten be- hinderungsbedingten Abzug von 15% betrifft, ist zunächst festzuhalten, dass mit der (zu ihren Gunsten tief angesetzten) Arbeits- und Leistungs- fähigkeit von 40% die leidensbedingten Einschränkungen umfassend ab- gedeckt sind. Dies folgt insbesondere aus dem Untersuchungsbericht von Dr. med. C.________ vom 4. Dezember 2014, wonach die Beschwerdefüh- rerin entweder in einem 50%-Pensum, mit 10% Leistungsminderung oder in einem 40%-Pensum „mit voller Leistung“ tätig sein könne (act. II 92 S. 4), wobei sämtliche zum zumutbaren Arbeitspensum hinzutretenden qualitati- ven und quantitativen Einschränkungen der Arbeitsfähigkeit – insbesondere auch die kataplektischen Anfälle sowie das Erfordernis, am Arbeitsort nar-</w:t>
      </w:r>
    </w:p>
    <w:p>
      <w:r>
        <w:t>Urteil des Verwaltungsgerichts des Kantons Bern vom 6. Nov. 2015, IV/15/713, Seite 17 kolepsiebedingt gegebenenfalls „ein Schläfchen halten“ zu müssen – beim Zumutbarkeitsprofil mitberücksichtigt wurden. Vom zumutbaren Spektrum erwerblicher Tätigkeiten zu unterscheiden ist die Gegenstand des leidens- bedingten Abzugs vom Tabellenlohn bildende Frage, ob mit Bezug auf die konkret in Betracht fallende Tätigkeit bei ausgeglichener Arbeitsmarktlage verglichen mit einem gesunden Mitbewerber nur bei Inkaufnahme einer Lohneinbusse reale Chancen für eine Anstellung bestehen. Ist – wie vorliegend – von einem genügend breiten Spektrum an zumutbaren Verweisungstätigkeiten auszugehen, können unter dem Titel leidensbedingter Abzug grundsätzlich nur Umstände berücksichtigt werden, die auch auf einem ausgeglichenen Arbeitsmarkt als ausserordentlich zu bezeichnen sind (Entscheid des BGer vom 22. September 2015, 9C_366/2015, E. 4.3.1). Mit Bezug auf die zusätzlich erforderlichen Pausen, welche sich durch die schlafbedingten Arbeitsunterbrüche situativ ergeben können, ist festzuhalten, dass diesem Faktor bereits beim Zumutbarkeitsprofil Rechnung getragen wurde, weshalb er grundsätzlich nicht nochmals unter dem hier diskutierten Rechtstitel berücksichtigt werden darf (Entscheid des BGer vom 20. Januar 2015, 8C_536/2014, E. 4.3). Im Weiteren ist fraglich, ob der Umstand, wonach die Beschwerdefüh- rerin „unbedingt morgens“ (vgl. act. II 92 S. 4) arbeiten sollte, zwingend als lohnmindernd respektive abzugsrelevant zu qualifizieren ist. Wohl bedingt er eine verstärkte Rücksichtnahme von Arbeitskollegen und Vorgesetzten; dies allein vermag indes praxisgemäss noch keinen Abzug zu begründen (vgl. BGer 9C_366/2015, E. 4.3.1). Selbst jedoch, wenn im Erfordernis zusätzlicher Pausen sowie der auf den Vormittag beschränkten Arbeitstätigkeit auch mit Bezug auf den ausgeglichenen Arbeitsmarkt lohnmindernde Umstände zu erblicken wären, so beliefe sich der behinderungsbedingte Abzug – nachdem die übrigen, praxisgemäss zu berücksichtigenden Kriterien Lebensalter, Dienstjahre, Nationalität resp. Aufenthaltskategorie oder Beschäftigungsgrad (vgl. E. 4.2.3 vorne) offensichtlich nicht erfüllt sind respektive die Beschwerdeführerin entgegen ihrer Auffassung (vgl. Beschwerde, S. 8, Ziffer 4.7) ein hinreichendes berufliches Rüstzeug im Sinne eines über Jahre hinweg gewonnenen Fachwissens auszuweisen vermag – auf insgesamt maximal 5%. Daran ändert auch der Verweis auf die gescheiterten Arbeitsversuche nichts, ist insoweit doch festzuhalten, dass die Tätigkeit im Rahmen des ersten Ar-</w:t>
      </w:r>
    </w:p>
    <w:p>
      <w:r>
        <w:t>Urteil des Verwaltungsgerichts des Kantons Bern vom 6. Nov. 2015, IV/15/713, Seite 18 beitsversuchs zu monoton war und damit nicht dem Zumutbarkeitsprofil entsprach (vgl. act. II 66 S. 3); sodann scheiterte der zweite, zwischen Sep- tember und Dezember 2014 absolvierte Arbeitsversuch nicht in erster Linie aufgrund gesundheitsbedingter Defizite, abgesehen davon, dass die Be- schwerdeführerin diesen von sich aus abbrach (vgl. Protokolleinträge vom 3. und 4. Dezember 2014 [in den Gerichtsakten]).</w:t>
      </w:r>
    </w:p>
    <w:p>
      <w:r>
        <w:rPr>
          <w:b/>
        </w:rPr>
        <w:t>E. 4.5</w:t>
      </w:r>
    </w:p>
    <w:p>
      <w:r>
        <w:t>Wird dem Invalideneinkommen eine Arbeitsfähigkeit von (minimal) 40% sowie ein leidensbedingter Abzug von (maximal) 5% zugrunde gelegt, so resultiert gestützt auf die LSE 2012, Tabelle T17, Lebensalter 30-49 Jahre, Frauen, sowie unter Berücksichtigung der durchschnittlichen Wo- chenarbeitszeit (Bundesamt für Statistik [BFS], Betriebsübliche Arbeitszeit nach Wirtschaftsabteilungen, Abschnitt Sektor III) und den statistischen Lohnerhöhungen (BFS, T1.2.05 Nominallohnindex, Frauen, 2011-2014, Abschnitt Sektor 3 Dienstleistungen) per 2013 ein massgebliches Invali- deneinkommen von minimal Fr. 28‘637.35 (Fr. 5‘983.-- x 12 Monate / 40 x 41.7 Wochenstunden / 101.9 x 102.6 [statistische Lohnerhöhung pro 2013] x 0.4 x 0.95). Aus der Gegenüberstellung der Vergleichseinkommen ergibt dies eine Erwerbseinbusse von maximal Fr. 64‘312.65 und damit einen Invaliditätsgrad von gerundet höchstens 69% (Fr. 64‘312.65 / Fr. 92‘950.-- x 100 [zur Rundung: vgl. BGE 130 V 121 E. 3.2 S. 123]), womit der Anspruch auf Ausrichtung einer Dreiviertelsrente zu bestätigen ist (vgl. E.</w:t>
      </w:r>
    </w:p>
    <w:p>
      <w:r>
        <w:rPr>
          <w:b/>
        </w:rPr>
        <w:t>E. 4.6</w:t>
      </w:r>
    </w:p>
    <w:p>
      <w:r>
        <w:t>Nach dem Dargelegten erweisen sich die Verfügungen vom 18. Juni und 20. Juli 2015 als rechtens. Die Beschwerde ist somit abzuwei- sen.</w:t>
      </w:r>
    </w:p>
    <w:p>
      <w:r>
        <w:rPr>
          <w:b/>
        </w:rPr>
        <w:t>E. 5.1</w:t>
      </w:r>
    </w:p>
    <w:p>
      <w:r>
        <w:t>Gemäss Art. 69 Abs. 1bis IVG ist das Beschwerdeverfahren vor dem kantonalen Versicherungsgericht in Streitigkeiten um die Bewilligung oder Verweigerung von IV-Leistungen kostenpflichtig. Die Kosten sind nach</w:t>
      </w:r>
    </w:p>
    <w:p>
      <w:r>
        <w:t>Urteil des Verwaltungsgerichts des Kantons Bern vom 6. Nov. 2015, IV/15/713, Seite 19 dem Verfahrensaufwand und unabhängig vom Streitwert im Rahmen von Fr. 200.-- bis Fr. 1’000.-- festzulegen. Bei diesem Ausgang des Verfahrens hat die unterliegende Beschwerdefüh- rerin die Verfahrenskosten, gerichtlich bestimmt auf Fr. 700.--, zu tragen. Diese werden dem geleisteten Kostenvorschuss gleicher Höhe entnom- men.</w:t>
      </w:r>
    </w:p>
    <w:p>
      <w:r>
        <w:rPr>
          <w:b/>
        </w:rPr>
        <w:t>E. 5.2</w:t>
      </w:r>
    </w:p>
    <w:p>
      <w:r>
        <w:t>Gemäss Art. 1 Abs. 1 IVG in Verbindung mit Art. 61 lit. g ATSG (Umkehrschluss) besteht kein Anspruch auf eine Parteientschädigung. Demnach entscheidet das Verwaltungsgericht: 1. Die Beschwerde wird abgewiesen. 2. Die Verfahrenskosten von Fr. 700.-- werden der Beschwerdeführerin auferlegt und dem geleisteten Kostenvorschuss entnommen. 3. Es wird keine Parteientschädigung zugesprochen. 4. Zu eröffnen (R): - Rechtsanwalt B.________ z.H. der Beschwerdeführerin - IV-Stelle Bern - Bundesamt für Sozialversicherungen Der Kammerpräsident: Der Gerichtsschreiber: Rechtsmittelbelehrung</w:t>
      </w:r>
    </w:p>
    <w:p>
      <w:r>
        <w:t>Urteil des Verwaltungsgerichts des Kantons Bern vom 6. Nov. 2015, IV/15/713, Seite 20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