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592 vom 7. September 2015</w:t>
      </w:r>
    </w:p>
    <w:p>
      <w:r>
        <w:t>BE Verwaltungsgericht, 2015-09-07, DE</w:t>
      </w:r>
    </w:p>
    <w:p>
      <w:r>
        <w:rPr>
          <w:b/>
        </w:rPr>
        <w:t xml:space="preserve">Quelle: </w:t>
      </w:r>
      <w:r>
        <w:t>https://mcp.opencaselaw.ch/entscheid/be_verwaltungsgericht_200_2015_592</w:t>
      </w:r>
    </w:p>
    <w:p>
      <w:r>
        <w:t>FR: BE_VERWALTUNGSGERICHT 200 2015 592 du 7 septembre 2015</w:t>
      </w:r>
    </w:p>
    <w:p>
      <w:r>
        <w:t>IT: BE_VERWALTUNGSGERICHT 200 2015 592 del 7 settembre 2015</w:t>
      </w:r>
    </w:p>
    <w:p>
      <w:pPr>
        <w:pStyle w:val="Heading2"/>
      </w:pPr>
      <w:r>
        <w:t>Regeste</w:t>
      </w:r>
    </w:p>
    <w:p>
      <w:r>
        <w:t>Verfügung vom 26. Mai 2015</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26. Mai 2015 (act. II 79). Streitig und zu prüfen ist der Anspruch auf eine Invalidenrente. Ausserhalb des Anfechtungs- und Streitgegenstandes stehen dagegen Massnahmen beruflicher Art (Beschwerde S. 3 Ziff. III Ziff. 3 und E. 3.3.3 hienach).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7. Sept. 2015, IV/15/592,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t>Urteil des Verwaltungsgerichts des Kantons Bern vom 7. Sept. 2015, IV/15/592, Seite 5 3. 3.1 Die Beschwerdegegnerin stützte sich in der angefochtenen Verfü- gung vom 26. Mai 2015 (act. II 79) auf die dermatologische/psychiatrische Expertise der MEDAS C.________ vom 29. September 2014 (act. II 74.1). Darin stellten die Dres. med. D.________, Fachärztin für Dermatologie und Venerologie, und E.________, Facharzt für Psychiatrie und Psychotherapie FMH, in bidisziplinärer Hinsicht die folgenden Diagnosen (act. II 74.1/17 Ziff. 5): Diagnosen mit Einfluss auf die Arbeitsfähigkeit - Chronisch-dyshidrosiformes Hand- und Fussekzem, zum Teil hyperkeratotisch rhagadiform (ICD-10: L23.8) - Typ VI Sensibilisierung auf Härter von Epoxidharzen (Ethylen- diamin, Dihydrochlorid, Diaminodiphenylmethan, Trimethylhexan und Epoxidharz) - Status nach Cheiropodopompholyx 2010 (ICD-10: L30.1) Diagnosen ohne Einfluss auf die Arbeitsfähigkeit - leichte depressive Episode (ICD-10: F32.0) - akzentuierte impulsive Persönlichkeitszüge (ICD-10: Z73.1) Die Gutachter erklärten, die aktuell und auch aktenmässig festzustellenden, sichtbaren Veränderungen seien nicht eindeutig als Kontaktdermatitis ein- stufbar, sie erschienen eher irritativ-toxisch. Es stelle sich auch die Frage nach einer adäquaten Behandlungsdurchführung. Aus interdisziplinärer Sicht bestehe eine bleibende Arbeitsunfähigkeit für potentiell allergisieren- de, mechanisch die Hände belastende, nicht trocken durchzuführende Tätigkeiten. Für die Hände nur leicht belastende, adaptierte Tätigkeiten bestehe hingegen eine 100%ige Arbeits- und Leistungsfähigkeit. Diese Einschätzung sei mit Sicherheit ab Dezember 2014 zu bestätigen. Soma- tisch sei die Arbeits- und Leistungsfähigkeit seit der Nichteignungsverfü- gung der SUVA vom 16. März 2010 (act. IIB 8.37) wie aktuell einzustufen, während psychiatrisch möglicherweise intermittierend eine leichte affektive Einschränkung bei akzentuierter Anpassungsstörung bestanden habe, die aber nicht zu einer länger dauernden, höhergradigen Einschränkung der Arbeitsfähigkeit geführt habe. Da sich retrospektiv auch die Persönlich- keitsstörung nicht bestätigen lasse, könne eine wesentliche Arbeitsunfähig- keit längerfristig psychiatrisch nicht zuerkannt werden (act. II 74.1/18 Ziff. 6).</w:t>
      </w:r>
    </w:p>
    <w:p>
      <w:r>
        <w:t>Urteil des Verwaltungsgerichts des Kantons Bern vom 7. Sept. 2015, IV/15/592, Seite 6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3.3 Das bidisziplinäre MEDAS-Gutachten vom 29. Dezember 2014 (act. II 74.1) erfüllt die höchstrichterlichen Beweisanforderungen (vgl. E. 3.2 hievor) und erbringt vollen Beweis. Die Experten stützten ihre fachärztliche Beurteilung auf die Erkenntnisse aus der vollständigen Anamnese sowie der persönlichen klinischen Exploration des Beschwerdeführers. Sie setz- ten sich mit den Einschätzungen der behandelnden Ärzte sowie den Ak- tenberichten des Versicherungspsychiatrischen Dienstes der SUVA bzw. deren Abteilung Arbeitsmedizin auseinander und begründeten ihre Schlussfolgerungen nachvollziehbar und überzeugend. Es bestehen keine divergierenden ärztlichen Berichte, die geeignet wären, den Beweiswert der Expertise zu erschüttern, vielmehr korreliert diese grösstenteils mit der üb- rigen medizinischen Aktenlage. Insbesondere ist das initial diagnostizierte obstruktive Schlafapnoe-Syndrom (OSAS), welches durch eine zumutbare Schlafhygiene oder eine CPAP-Therapie (Continuous Positive Airway Pressure) behandelbar wäre (vgl. PSCHYREMBEL, Klinisches Wörterbuch, 266. Aufl. 2014, S. 423, S. 1908) und in dessen Zusammenhang keine Ar-</w:t>
      </w:r>
    </w:p>
    <w:p>
      <w:r>
        <w:t>Urteil des Verwaltungsgerichts des Kantons Bern vom 7. Sept. 2015, IV/15/592, Seite 7 beitsunfähigkeit attestiert wurde (act. IIB 8.7/1 f.), von vornherein unmass- gebend. Gegenüber dem SUVA-Arzt Dr. med. F.________, Facharzt für Psychiatrie und Psychotherapie, gab der Beschwerdeführer anlässlich der Untersuchung vom 23. September 2010 denn auch an, die Atmung sei wieder besser geworden und bereite ihm keine Probleme mehr (act. IIB 8.69/5). Sodann konnte Dr. med. F.________ anlässlich dieser Untersu- chung (act. IIB 8.69/12) mit einleuchtenden Argumenten die anfänglich von dem Spital G.________ bzw. der Klinik H.________ (act. IIB 8.38/3 [besser lesbare Kopie in den Akten der SUVA {SUVA-act. IIA} 35], 8.53, 8.71) in Betracht gezogene Posttraumatische Belastungsstörung (PTBS) aussch- liessen. Dr. med. I.________ (soweit ersichtlich weder im Medizinalberufe- register noch im FMH-Index verzeichnet [vgl. &lt;www.doctorfmh.ch&gt; bzw. &lt;www.medregom.admi.ch&gt;]) sprach sich als behandelnder Arzt im durch Dr. med. J.________, Facharzt für Psychiatrie und Psychotherapie FMH, visierten Bericht vom 2. Dezember 2010 (act. IIB 8.82) ebenfalls gegen das Vorliegen einer PTBS aus. Des Weiteren sind sich die Dres. med. E.________ und F.________ darüber einig, dass eine zunächst allenfalls bestandene Anpassungsstörung (act. IIB 8.38 [besser lesbare Kopie: SU- VA-act. IIA 35], 8.69, 8.82; act. II 50.1/114 f., 50.1/44 f.) nicht mehr vorliegt (act. II 55.1/91, 74.1/12 ff. Ziff. 3.4 f.). Ob die mangelnde Impulskontrolle und aggressiven Wutausbrüche (der Beschwerdeführer hat seine Ehefrau mehrfach geschlagen und es sind auch verbale bzw. körperliche Angriffe gegenüber Dritten sowie eine Untersuchungshaft wegen einer Schlägerei aktenkundig [act. IIB 8.53/8, 8.54/1, 8.69/5 f., 8.71/1, 27/1, 31.5/2, 31.6; act. IIA 43/2, act. II 50.1/44, 74.1/11 Ziff. 3.1.2, 74.1/13 Ziff. 3.4]) diagnostisch als akzentuierte impulsive Persönlichkeitszüge (ICD-10: Z73.1; act. II 74.1/12 Ziff. 3.3) zu qualifizieren sind – was im Vordergrund steht – oder eine andauernden Persönlichkeitsänderung vorliegt (ICD-10: F62; act. II 55.1/91; SUVA-act. IIC 333, 341), ist nicht ausschlaggebend. Denn aus psychiatrischer Sicht sind sowohl nach Auffassung des Gutachters Dr. med. E.________ (act. II 74.1/18 Ziff. 6) als auch gemäss den Dres. med. I.________ und F.________ (act. II 50.1/65, 55.1/91, 55.1/164) leidensad- aptierte Tätigkeiten zumutbar. 3.3.1 Die seitens des Beschwerdeführers gegen das MEDAS-Gutachten erhobene Kritik verfängt nicht. Vorab ist nicht ersichtlich, inwiefern die ge-</w:t>
      </w:r>
    </w:p>
    <w:p>
      <w:r>
        <w:t>Urteil des Verwaltungsgerichts des Kantons Bern vom 7. Sept. 2015, IV/15/592, Seite 8 sundheitliche Verfassung des Exploranden durch die Gutachter nicht ab- schliessend beurteilt worden wäre (Beschwerde S. 3 Ziff. III Ziff. 2). Allein der Umstand, dass er weiterhin regelmässig in medizinischer Behandlung steht und sich der Zustand seiner Hände gemäss den von ihm ins Recht gelegten Lichtbildern vom 21. Januar 2014 (Akten des Beschwerdeführers [act. I], 5) nicht verbessert haben soll, ist nicht geeignet, Zweifel an den Schlussfolgerungen im MEDAS-Gutachten zu begründen. Denn die invol- vierten Ärzte sind sich einig, dass durch die weitere Behandlung keine namhafte Verbesserung des Gesundheitszustandes mehr zu erwarten ist, mithin im unfallversicherungsrechtlichen Sinn der medizinische Endzustand gemäss Art. 19 Abs. 1 des Bundesgesetzes vom 20. März 1981 über die Unfallversicherung (UVG; SR 832.20) erreicht ist. So ging Dr. med. K.________, Facharzt für Arbeitsmedizin FMH und Allgemeine Innere Medizin FMH, im Bericht der Abteilung Arbeitsmedizin der SUVA vom 20. Juni 2013 (act. II 551/115 f.) davon aus, dass das Handekzem in Zukunft nicht mehr abheilen und der schubweise Verlauf dauerhaft fortbestehen werde. Er schlug den Fallabschluss vor und nahm ebenfalls an, dass leidensadaptierte Tätigkeiten theoretisch ganztags möglich seien. Auch die behandelnde Prof. Dr. med. L.________, Fachärztin für Dermatologie und Venerologie sowie Allergologie und klinische Immunologie FMH, beschrieb das Ekzem im Verlaufsbericht vom 16. September 2013 (act. II 55.1/98 f.) als chronisch und erwartete noch am 21. Januar 2014 nicht mit einer vollständigen Abheilung des Hautbefundes in den nächsten Monaten (act. II 55.1/57). Sie vertrat aber dennoch die Meinung, dass auch bei einem permanenten Bestehen der Hautveränderungen trockene Tätigkeiten ohne besondere Staub- und Schmutzbelastung und unter Einhaltung einer Allergenkarenz möglich seien (act. II 55.1/98). 3.3.2 Daraus, dass die sichtbaren Veränderung von der Gutachterin Dr. med. D.________ dermatologisch nicht eindeutig als Kontaktdermatitis, sondern eher als irritativ-toxisch eingestuft wurde, lässt sich nicht ableiten, der gesundheitliche Zustand sei nicht klar erfasst (Beschwerde S. 3 Ziff. III Ziff. 3). Im invalidenversicherungsrechtlichen Kontext ist nicht die Ätiologie einer gesundheitlichen Beeinträchtigung entscheidend, sondern deren Be- schwerdesymptomatik bzw. die Auswirkungen auf das funktionelle Leis- tungsvermögen. Die Unsicherheit bezüglich der Einstufung des Ekzems als</w:t>
      </w:r>
    </w:p>
    <w:p>
      <w:r>
        <w:t>Urteil des Verwaltungsgerichts des Kantons Bern vom 7. Sept. 2015, IV/15/592, Seite 9 rein allergisch oder irritativ-toxisch rührt im Übrigen daher, dass die Lokali- sation des Ekzems an den Handrücken und Fingerstreckseiten relativ un- gewöhnlich ist und das Befallsmuster sich sehr von den sonst üblichen chronischen Handekzemen unterscheidet (act. II 55.1/162). Sowohl von den Fachärzten der SUVA wie auch von den behandelnden Ärzten wurde als mögliche Ursache für das Weiterbestehen des Ekzems zudem immer wieder eine Malcompliance oder gar ein selbstschädigendes Verhalten («artifizielle Komponente», «Manipulationen», «Artefakte», «Münchhausen- Syndrom») vermutet (act. II 50.1/31, 50.1/78 [besser lesbare Kopie in den Akten der SUVA {SUVA-act. IIB}, 188], 50.1/101, 50.1/123 f., 55.1/162 f., 55.1/176; act. IIA 50.1/229, 50.1/240; Akten der SUVA [SUVA-act. IIC], 333/2, 335/1). Weitere diesbezügliche Erhebungen erübrigen sich mangels Rechtserheblichkeit (sog. antizipierte Beweiswürdigung [BGE 122 V 157 E. 1d S. 162). 3.3.3 Schliesslich vermag der Beschwerdeführer auch aus der Tatsache, dass die Beschwerdegegnerin keine berufliche Abklärung durchführte und Prof. Dr. med. L.________ sich für eine Wiedereingliederung einsetzte (act. II 55.1/57 f.), nichts zu seinen Gunsten abzuleiten (Beschwerde S. 3 Ziff. III Ziff. 3). Nachdem ein überzeugend begründetes medizinisches Zu- mutbarkeitsprofil vorlag, waren berufliche Abklärungen entbehrlich, zumal die Fachpersonen der beruflichen Integration und Berufsberatung höchs- tens in Ergänzung der medizinischen Unterlagen einzuschalten wären (vgl. BGE 140 V 193 E. 3.2 S. 195). Massnahmen beruflicher Art im Sinne von Art. 15 ff. IVG stehen ausserhalb des Anfechtungs- und Streitgegenstan- des, weshalb darüber nicht zu befinden ist. Immerhin wurde in der ange- fochtenen Verfügung ein grundsätzlicher Anspruch auf Arbeitsvermittlung – ohne Dispositivgehalt – bejaht (act. II 79/2) und ist darauf hinzuweisen, dass eine Wiedereingliederung nicht nur aufgrund des Gesundheitszustan- des als unmöglich beurteilt wurde (act. IIB 9/2 lit. G; act. IIA 41), sondern diesbezügliche Bemühungen der Beschwerdegegnerin nicht zuletzt daran scheiterten, dass sich der Beschwerdeführer zwischen Februar und Juli 2011 sowie zwischen Januar und Juni 2014 in der Schweiz bzw. in seiner Heimat im Freiheitsentzug befand (act. IIB 27/1, 31.5/2, 31.6/1, 31.7/1 f., 31.7/5, 31.9/3; SUVA-act. IIC 329/1, 333/1; Protokolleinträge vom 22. Fe- bruar und 13. April 2011 [im Gerichtsdossier]). Zudem ermittelte die Be-</w:t>
      </w:r>
    </w:p>
    <w:p>
      <w:r>
        <w:t>Urteil des Verwaltungsgerichts des Kantons Bern vom 7. Sept. 2015, IV/15/592, Seite 10 schwerdegegnerin anhand des Einkommensvergleichs einen rentenaus- schliessenden Invaliditätsgrad, weshalb sie über den Rentenanspruch un- abhängig von allfälligen Eingliederungsmassnahmen befinden durfte (vgl. Entscheid des Bundesgerichts [BGer] vom 20. Mai 2015, 8C_187/2015, E. 3.2.1; Beschwerdeantwort S. 2 lit. C N. 5) 3.4 Nach dem massgebenden Beweisgrad der überwiegenden Wahr- scheinlichkeit (BGE 138 V 218 E. 6 S. 221) gilt in tatsächlicher Hinsicht aufgrund des beweiskräftigen MEDAS-Gutachtens somit als erstellt, dass in der angestammten Tätigkeit eine vollständige Arbeitsunfähigkeit besteht, während für leidensadaptierte Tätigkeiten (trocken durchzuführende Ver- richtungen, welche die Hände nur leicht belasten und nicht potentiell aller- gisierend sind) eine uneingeschränkte Arbeits- und Leistungsfähigkeit vor- liegt. Diese medizinisch-theoretische Einschätzung gilt rein somatisch seit der Nichteignungsverfügung der SUVA vom 16. März 2010 (act. IIB 8.37) und die intermittierenden psychiatrischen Beeinträchtigungen führten in dieser Zeit jedenfalls nicht zu länger dauernden höhergradigen Einschrän- kungen (act. II 74.1/18 Ziff. 6). Folglich ist mit Blick auf Art. 88a Abs. 2 der Verordnung vom 17. Januar 1961 über die Invalidenversicherung (IVV; SR 831.201) trotz der intermittierenden psychiatrischen Beeinträchtigungen von einer bereits im Zeitpunkt des frühestmöglichen Rentenbeginns (Art. 28 Abs. 1 lit. b IVG bzw. Art. 29 Abs. 1 IVG; act. IIB 1/9 Ziff. 12) im Jahr 2011 zumutbaren vollschichtigen Arbeitstätigkeit in einer Verweisungstätigkeit auszugehen. Zu prüfen bleiben die erwerblichen Auswirkungen dieser me- dizinischen Ausgangslage.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7. Sept. 2015, IV/15/592, Seite 11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Ein vor Eintritt des Gesundheitsschadens erzieltes (hohes) Einkommen, welches mit einem überdurchschnittlichen zeitlichen Aufwand erarbeitet worden ist, muss im Rahmen des sozialversicherungsrechtlichen Einkommensvergleichs nicht systematisch auf ein 100%iges Pensum reduziert werden. Die Invalidenversicherung bietet als Erwerbsunfähigkeitsversicherung grundsätzlich nur Versicherungsschutz für eine übliche, normale erwerbliche Tätigkeit; in diesem Rahmen sind aber auch sehr hohe bisherige Einkommen zu berücksichtigen. Überstundenentschädigungen gehören zum Valideneinkommen, wenn und soweit die versicherte Person effektiv weiterhin mit solchen Einkünften hätte rechnen können (Entscheid des BGer vom 15. Juli 2015, 9C_243/2015, E. 2; SVR 2011 IV Nr. 55 S. 165 E. 4.5.2 f.; MEYER/REICHMUTH, Bundesgesetz über die Invalidenversicherung [IVG], 3. Aufl. 2014, Art. 28a N. 70). 4.2.2 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(BFS) herausgegebenen Lohnstrukturerhebungen (LSE) herangezogen werden (BGE 139 V 592 E. 2.3 S. 593; SVR 2014 IV Nr. 37 S. 133 E. 7.1). Es gilt zu berücksichtigen, dass gesundheitlich beeinträchtigte Personen, die selbst bei leichten Hilfsarbeitertätigkeiten behindert sind, im Vergleich</w:t>
      </w:r>
    </w:p>
    <w:p>
      <w:r>
        <w:t>Urteil des Verwaltungsgerichts des Kantons Bern vom 7. Sept. 2015, IV/15/592, Seite 12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 4.3 4.3.1 Die Beschwerdegegnerin berechnete anhand der Angaben der letz- ten Arbeitgeberin in der Schadenmeldung gegenüber der SUVA (act. IIB 8.2 [lesbare Kopie: SUVA-act. IIA 23 Ziff. 12]) bzw. den im Januar und Fe- bruar 2010 gemäss Kumulativjournal (act. IIB 28.1/1) ausgerichteten Mo- natslöhnen (von je Fr. 6‘300.--) ein Valideneinkommen von Fr. 81‘900.-- (Fr. 6‘300.-- x 13 Monate), womit der Beschwerdeführer unter Hinweis auf den Lohnausweis 2008 (act. I 10) und die geleisteten Überstunden nicht einverstanden ist (Beschwerde S. 4 Ziff. III Ziff. 4). Ob – und wenn ja in welchem Ausmass – der Beschwerdeführer auch nach Eintritt des Gesundheitsschadens hypothetisch weiterhin Überstunden ge- leistet hätte (vgl. E. 4.2.1 hievor), steht nicht mit überwiegender Wahr- scheinlichkeit fest. Denn der während des Arbeitsverhältnisses vom 20. Ju- ni 2006 (act. IIB 26/1 Ziff. 1) bis zur gesundheitsbedingten Niederlegung der Arbeit per 28. September 2009 (act. IIB 26/1 Ziff. 4) erarbeitete Ver- dienst war erheblichen Schwankungen unterworfen. So erzielte der Be- schwerdeführer gemäss Auszug aus dem Individuellen Konto (IK-Auszug; act. IIA 40) im Jahr 2006 ab Stellenantritt während sechs Monaten Fr. 39‘200.--, was aufgerechnet auf ein Jahr ein Bruttoeinkommen von Fr. 78‘400.-- ergibt (Fr. 39‘200.-- / 6 Monate x 12 Monate). Im Folgejahr 2007 sank der Jahreslohn auf Fr. 63‘292.-- und stieg im Jahr 2008 auf</w:t>
      </w:r>
    </w:p>
    <w:p>
      <w:r>
        <w:t>Urteil des Verwaltungsgerichts des Kantons Bern vom 7. Sept. 2015, IV/15/592, Seite 13 Fr. 90‘112.--. Bis zur Arbeitsniederlegung bezog der Beschwerdeführer im Jahr 2009 während neuen Monaten Fr. 69‘516.--, was einem Jahreslohn von Fr. 92‘688.-- entspricht (Fr. 69‘516.-- / 9 Monate x 12 Monate). Bei die- ser Ausgangslage wäre es nicht sachgerecht, isoliert auf das Jahr 2008 mit dem höchsten tatsächlich ausgerichteten Lohn abzustellen, wenn schon wäre aufgrund der Schwankungen vom Durchschnitt dieser repräsentativen Periode von vier Jahren auszugehen, woraus jedoch ein tieferes Validen- einkommen von Fr. 81‘123.-- ([Fr. 78‘400.-- + Fr. 63‘292.-- + Fr. 90‘112 + Fr. 92‘688.--] / 4) resultierte. Es ist vor diesem Hintergrund prinzipiell nicht zu beanstanden, dass die Beschwerdegegnerin zugunsten des Beschwer- deführers auf die Angaben der Arbeitgeberin für das Jahr 2010 abstellte, jedoch liegt der frühestmögliche Rentenbeginn im Jahr 2011, weshalb von einem Monatslohn von Fr. 6‘550.-- (act. II 50.1/92) auszugehen ist und das Valideneinkommen somit Fr. 85‘150.-- beträgt (Fr. 6‘550.-- x 13 Monate). 4.3.2 Dem Beschwerdeführer stünde auf dem ausgeglichenen Arbeits- markt unter Berücksichtigung des medizinischen Zumutbarkeitsprofils ein breiter Fächer möglicher Tätigkeiten offen, welche auch (die Hände leicht belastende) handwerkliche Beschäftigungen umfassen. Da er seine medi- zinisch-theoretische Arbeitsfähigkeit jedoch nicht ausschöpft, stellte die Beschwerdegegnerin für das Invalideneinkommen richtigerweise auf den Totalwert der LSE 2010 ab (act. II 79/1). Aufindexiert auf das Jahr 2011 ergibt sich bei einer zumutbaren vollschichtigen Tätigkeit ein hypothetischer Bruttojahreslohn von Fr. 61‘925.-- (Fr. 4‘901.-- [BFS, LSE 2010, Tabelle TA1, Männer, Total, Anforderungsniveau 4 {einfache und repetitive Tätig- keiten}] x 12 Monate / 40 Wochenarbeitsstunden x 41.7 Wochenarbeits- stunden [BFS, Betriebsübliche Arbeitszeit {BUA}, Total, 2011] / 100 x 101 [BFS, Tabelle T1.1.10, Nominallohnindex, Männer, Total, Indexbasis 2010 bzw. Index 2011]). Die Beschwerdegegnerin liess wegen den Einschränkungen im Zumutbar- keitsprofil einen leidensbedingten Abzug von 5 % zu. Dies erscheint gross- zügig; ein höherer Abzug ist keinesfalls gerechtfertigt, zumal der noch jun- ge Beschwerdeführer zeitlich und leistungsmässig ein uneingeschränktes Rendement zu erbringen vermöchte (act. II 74.1/18 Ziff. 6; vgl. SVR 2011 IV Nr. 31 S. 90 E. 4.3.2) und sich weder die Nationalität bzw. der auslän-</w:t>
      </w:r>
    </w:p>
    <w:p>
      <w:r>
        <w:t>Urteil des Verwaltungsgerichts des Kantons Bern vom 7. Sept. 2015, IV/15/592, Seite 14 derrechtliche Status (act. IIB 1/1 Ziff. 1.6, 19; vgl. BGE 126 V 75 E. 5a cc S. 79) noch die beschränkten Deutschkenntnisse (act. IIB 1/5 Ziff. 5.3; vgl. Entscheid des BGer vom 23. Mai 2008, 8C_529/2007, E. 4.3) negativ auf das Lohnniveau auswirken. Wie es sich mit der Berechtigung zum Abzug verhält, braucht angesichts des Ergebnisses im Verfahren der Invaliden- versicherung jedoch nicht abschliessend geklärt zu werden. 4.4 Aus der Gegenüberstellung der beiden Vergleichseinkommen resul- tiert ein rentenausschliessender (vgl. E. 2.2 hievor) Invaliditätsgrad von maximal (vgl. BGE 130 V 123 E. 3.2 und 3.3) 31 % ([Fr. 85‘150.-- ./. Fr. 58‘829.-- {Fr. 61‘925.-- ./. 5 %}] / Fr. 85‘150.-- x 100). Die Verfügung vom 26. Mai 2015 (act. II 79) ist nach dem Dargelegten im Ergebnis nicht zu beanstanden; die dagegen erhobene Beschwerde er- weist sich als unbegründet und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Verfahrenskosten auf Fr. 700.-- festzusetzen und – unter Vorbehalt der unentgeltlichen Rechtspflege – dem unterliegen- den Beschwerdeführer zur Bezahlung aufzuerlegen. 5.2 Bei diesem Ausgang des Verfahrens ist dem Beschwerdeführer keine Parteientschädigung zuzusprechen (Art. 1 Abs. 1 IVG i.V.m. Art. 61 lit. g ATSG [Umkehrschluss]). 5.3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einer Partei überdies ein Anwalt beigeordnet werden, wenn die</w:t>
      </w:r>
    </w:p>
    <w:p>
      <w:r>
        <w:t>Urteil des Verwaltungsgerichts des Kantons Bern vom 7. Sept. 2015, IV/15/592, Seite 15 tatsächlichen und rechtlichen Verhältnisse es rechtfertigen (Art. 61 lit. f ATSG sowie Art. 111 Abs. 1 und 2 VRPG; SVR 2011 IV Nr. 22 S. 61 E. 2). 5.3.1 Die Bedürftigkeit im Sinne der Prozessarmut ist aktenkundig. Zu- dem kann das Verfahren nicht als von vornherein aussichtslos bezeichnet werden und die Notwendigkeit einer Rechtsverbeiständung ist zu bejahen. Das Gesuch um unentgeltliche Rechtspflege und Beiordnung von Rechts- anwalt B.________ ist demnach gutzuheissen. Somit ist der Beschwerde- führer – unter Vorbehalt der Nachzahlungspflicht gemäss Art. 123 der Schweizerischen Zivilprozessordnung vom 19. Dezember 2008 (Zivilpro- zessordnung, ZPO; SR 272) – von der Zahlungspflicht betreffend die Ver- fahrenskosten zu befreien. Festzusetzen bleibt das amtliche Honorar von Rechtsanwalt B.________. 5.3.2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Prozessführung sind nach den gleichen Regeln zu entschädigen (Abs. 3). Nach Art. 42 Abs. 4 KAG i.V.m. Art. 1 der kantonalen Verordnung vom 20. Oktober 2010 über die Entschä- digung der amtlichen Anwältinnen und Anwälte (EAV; BSG 168.711) be- trägt der Stundenansatz Fr. 200.--. Mit Kostennote vom 20. August 2015 macht Rechtsanwalt B.________ einen Zeitaufwand von acht Stunden bzw. ein Honorar von Fr. 2‘000.-- zu- züglich Auslagen von Fr. 91.-- sowie die Mehrwertsteuer von 8 % (auf Fr. 2‘091.--) im Betrag von Fr. 167.30, total Fr. 2‘258.30, geltend, was nicht zu beanstanden ist. Folglich wird der tarifmässige Parteikostenersatz für dieses Verfahren auf Fr. 2‘258.30 festgesetzt. Davon ist Rechtsanwalt B.________ nach Eintritt der Rechtskraft dieses Urteils aus der Gerichts- kasse ein amtliches Honorar von Fr. 1‘600.-- (8 h x Fr. 200.--) zuzüglich Auslagen von Fr. 91.-- und Mehrwertsteuer von Fr. 135.30 (8 % von Fr.</w:t>
      </w:r>
    </w:p>
    <w:p>
      <w:r>
        <w:t>Urteil des Verwaltungsgerichts des Kantons Bern vom 7. Sept. 2015, IV/15/592, Seite 16 1‘691.--), total somit eine Entschädigung von Fr. 1‘826.30, auszurichten. Vorbehalten bleibt die Nachzahlungspflicht des Beschwerdeführers ge- genüber dem Kanton Bern entsprechend den Voraussetzungen von Art. 123 ZPO (vgl. Art. 113 VRPG).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