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536 vom 8. Mai 2015</w:t>
      </w:r>
    </w:p>
    <w:p>
      <w:r>
        <w:t>BE Verwaltungsgericht, 2015-05-08, DE</w:t>
      </w:r>
    </w:p>
    <w:p>
      <w:r>
        <w:rPr>
          <w:b/>
        </w:rPr>
        <w:t xml:space="preserve">Quelle: </w:t>
      </w:r>
      <w:r>
        <w:t>https://mcp.opencaselaw.ch/entscheid/be_verwaltungsgericht_200_2015_536</w:t>
      </w:r>
    </w:p>
    <w:p>
      <w:r>
        <w:t>FR: BE_VERWALTUNGSGERICHT 200 2015 536 du 8 mai 2015</w:t>
      </w:r>
    </w:p>
    <w:p>
      <w:r>
        <w:t>IT: BE_VERWALTUNGSGERICHT 200 2015 536 del 8 maggio 2015</w:t>
      </w:r>
    </w:p>
    <w:p>
      <w:pPr>
        <w:pStyle w:val="Heading2"/>
      </w:pPr>
      <w:r>
        <w:t>Regeste</w:t>
      </w:r>
    </w:p>
    <w:p>
      <w:r>
        <w:t>Verfügung vom 8. Mai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8. Mai 2015 (AB 79). Streitig und zu prüfen ist einzig, ob die Beschwerdegegnerin auf die Neu- anmeldung vom 14. Juli 2014 zu Recht nicht eintrat. Soweit die Beschwer- deführerin um Invalidenversicherungsleistungen ersucht (Beschwerde S. 2 Ziff. I Ziff. 2), stehen diese Rechtsverhältnisse ausserhalb des Anfech- tungs- und Streitgegenstandes, weshalb darauf nicht einzutreten ist.</w:t>
      </w:r>
    </w:p>
    <w:p>
      <w:r>
        <w:rPr>
          <w:b/>
        </w:rPr>
        <w:t>E. 1.3</w:t>
      </w:r>
    </w:p>
    <w:p>
      <w:r>
        <w:t>Die Mitglieder des Verwaltungsgerichts behandeln Beschwerden gegen Nichteintretensverfügungen oder -entscheide als Einzelrichterin oder Einzelrichter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Dez. 2015, IV/15/536, Seite 5 2. 2.1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Diese Eintretensvoraussetzung soll verhindern, dass sich die Verwaltung immer wieder mit gleichlautenden und nicht näher begründeten, d.h. keine Veränderung des Sachverhalts darle- genden Rentengesuchen befassen muss (BGE 133 V 108 E. 5.3.1 S. 112). 2.2 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2.3 Unter Glaubhaftmachen ist kein Beweis nach dem im Sozialversi- cherungsrecht allgemein massgebenden Grad der überwiegenden Wahr- scheinlichkeit zu verstehen. Die Beweisanforderungen sind vielmehr her- abgesetzt, indem nicht im Sinne eines «vollen Beweises» die Überzeugung der Verwaltung begründet zu werden braucht, dass der behauptete Sach- verhalt eingetreten ist. Vielmehr genügt es, dass für den geltend gemach- ten rechtserheblichen Sachumstand wenigstens gewisse Anhaltspunkte bestehen, auch wenn durchaus noch mit der Möglichkeit zu rechnen ist, bei eingehender Abklärung werde sich die behauptete Sachverhaltsdarstellung nicht erstellen lassen (SVR 2011 IV Nr. 2 S. 8 E. 3.2). Grundsätzlich unter- liegt das Glaubhaftmachen weniger strengen Anforderungen als im Zivil- prozessrecht. Dort muss – im Gegensatz zum vollen Beweis – das Gericht von der Richtigkeit der behaupteten Sachdarstellung immerhin überzeugt</w:t>
      </w:r>
    </w:p>
    <w:p>
      <w:r>
        <w:t>Urteil des Verwaltungsgerichts des Kantons Bern vom 18. Dez. 2015, IV/15/536, Seite 6 sein, wenn auch nicht vollständig und unter Ausschluss jeden Zweifels (SVR 2003 IV Nr. 25 S. 77 E. 2.2). 2.4 Glaubhaft zu machen ist eine anspruchsbegründende Änderung in den für den Invaliditätsgrad erheblichen Tatsachen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Erfolgte nach einer ersten Leis- tungsverweigerung eine erneute materielle Prüfung des geltend gemachten Rentenanspruchs und wurde dieser nach rechtskonformer Sachverhaltsab- 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 sprechung zur Wiedererwägung oder prozessualen Revision – bei einer weiteren Neuanmeldung entgegen halten lassen (BGE 130 V 71 E. 3.2.3 S. 77). 3. 3.1 Mit der rechtskräftigen Verfügung vom 30. Oktober 2013 (AB 49) wurde ein Anspruch auf Invalidenversicherungsleistungen generell verneint und die Neuanmeldung vom 14. Juli 2014 (AB 57) bezog sich gemäss Betitelung des Anmeldeformulars hauptsächlich auf eine berufliche Einglie- derung bzw. eine Rente. Beim angefochtenen Prozessentscheid vom 8. Mai 2015 (AB 79) stand dagegen eine Rente im Vordergrund, denn der sachliche Anwendungsbereich von Art. 87 Abs. 2 und 3 IVV beschlägt nebst diesem Anspruch nur Dauerleistungen im Sinne einer Hilflosen- entschädigung oder eines Assistenzbeitrages, wobei sich aus den Akten weder Anhaltspunkte für eine Hilflosigkeit noch einen Hilfebedarf ergeben. Ob auf die Neuanmeldung vom 14. Juli 2014 (AB 57) einzutreten ist, ent- scheidet sich somit danach, ob glaubhaft gemacht worden ist, dass seit der</w:t>
      </w:r>
    </w:p>
    <w:p>
      <w:r>
        <w:t>Urteil des Verwaltungsgerichts des Kantons Bern vom 18. Dez. 2015, IV/15/536, Seite 7 rechtskräftigen Verfügung vom 30. Oktober 2013 (AB 49) ein invalidisie- render Gesundheitsschaden eingetreten ist. 3.2 Die Verfügung vom 30. Oktober 2013 (AB 49) berücksichtigte in medizinischer Hinsicht die Berichte der behandelnden Ärzte und basierte auf einer Aktenbeurteilung des RAD vom 24. Mai 2013 (AB 36) sowie ei- nem durch die Trägerin der Krankentaggeldversicherung veranlassten «Psychiatrischen Assessment» vom 5. Juli 2013 (AB 42.2). 3.2.1 Der Hausarzt Dr. med. C.________, praktischer Arzt, diagnosti- zierte im Attest vom 25. Mai 2012 (AB 3/2) ein lumbospondylogenes Schmerzsyndrom links und bescheinigte ab 12. April 2012 eine 100%ige Arbeitsunfähigkeit (AB 3/1 f., 65/4). 3.2.2 Dr. med. D.________, Facharzt für Rheumatologie und Allgemeine Innere Medizin, hielt im Bericht vom 14. November 2012 (AB 15) als Dia- gnose ein generalisiertes undifferenziertes Schmerzsyndrom bei einem seit April 2012 bestehenden chronischen Lumbovertebralsyndrom mit Sym- ptomausweitung fest. Er attestierte eine zunächst schwankende bzw. seit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 unter Vorbehalt des Nachstehenden (vgl. E. 1.2 hienach) – einzutre- ten.</w:t>
      </w:r>
    </w:p>
    <w:p>
      <w:r>
        <w:rPr>
          <w:b/>
        </w:rPr>
        <w:t>E. 13</w:t>
      </w:r>
    </w:p>
    <w:p>
      <w:r>
        <w:t>August 2012 vollständige Arbeitsunfähigkeit (AB 3/1, 3/3, 15/2 Ziff. 1.6, 65/3) und überwies die Beschwerdeführerin zur konsiliarischen Abklärung an das Spital E.________. 3.2.3 Am 17. Oktober 2012 wurde die Beschwerdeführerin in der ambu- lanten Sprechstunde des Spitals E.________ untersucht (AB 20) und dort vom 12. März bis 5. April 2013 hospitalisiert. Im Austrittsbericht vom 11. April 2013 (AB 31) vermerkte der Oberarzt Dr. med. F.________, Facharzt für Allgemeine Innere Medizin, die folgenden Diagnosen: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