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482 vom 20. Juni 2016</w:t>
      </w:r>
    </w:p>
    <w:p>
      <w:r>
        <w:t>BE Verwaltungsgericht, 2016-06-20, DE</w:t>
      </w:r>
    </w:p>
    <w:p>
      <w:r>
        <w:rPr>
          <w:b/>
        </w:rPr>
        <w:t xml:space="preserve">Quelle: </w:t>
      </w:r>
      <w:r>
        <w:t>https://mcp.opencaselaw.ch/entscheid/be_verwaltungsgericht_200_2015_482</w:t>
      </w:r>
    </w:p>
    <w:p>
      <w:r>
        <w:t>FR: BE_VERWALTUNGSGERICHT 200 2015 482 du 20 juin 2016</w:t>
      </w:r>
    </w:p>
    <w:p>
      <w:r>
        <w:t>IT: BE_VERWALTUNGSGERICHT 200 2015 482 del 20 giugno 2016</w:t>
      </w:r>
    </w:p>
    <w:p>
      <w:pPr>
        <w:pStyle w:val="Heading2"/>
      </w:pPr>
      <w:r>
        <w:t>Regeste</w:t>
      </w:r>
    </w:p>
    <w:p>
      <w:r>
        <w:t>Verfügung vom 18. Mai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20. Juni 2016, IV/15/482, Seite 4</w:t>
      </w:r>
    </w:p>
    <w:p>
      <w:r>
        <w:rPr>
          <w:b/>
        </w:rPr>
        <w:t>E. 1.2</w:t>
      </w:r>
    </w:p>
    <w:p>
      <w:r>
        <w:t>Anfechtungsobjekt bildet die Verfügung vom 18. Mai 2015 (act. II 67). Streitig und zu prüfen ist die Höhe der Invalidenrente und in diesem Zusammenhang die Vollständigkeit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Der Renten- anspruch entsteht gemäss Art. 29 IVG frühestens nach Ablauf von sechs Monaten nach Geltendmachung des Leistungsanspruchs nach Art. 29 Abs. 1 ATSG, jedoch frühestens im Monat, der auf die Vollendung des 18. Altersjahres folgt (Abs. 1).</w:t>
      </w:r>
    </w:p>
    <w:p>
      <w:r>
        <w:rPr>
          <w:b/>
        </w:rPr>
        <w:t>E. 2.3</w:t>
      </w:r>
    </w:p>
    <w:p>
      <w:r>
        <w:t>Gemäss Art. 28 Abs. 2 IVG besteht der Anspruch auf eine ganze Rente, wenn die versicherte Person mindestens 70%, derjenige auf eine Dreiviertelsrente, wenn sie mindestens 60% invalid ist. Bei einem Invali-</w:t>
      </w:r>
    </w:p>
    <w:p>
      <w:r>
        <w:t>Urteil des Verwaltungsgerichts des Kantons Bern vom 20. Juni 2016, IV/15/482, Seite 5 ditätsgrad von mindestens 50% besteht Anspruch auf eine halbe Rente und bei einem Invaliditätsgrad von mindestens 40% ein solcher auf eine Vier- telsrente.</w:t>
      </w:r>
    </w:p>
    <w:p>
      <w:r>
        <w:rPr>
          <w:b/>
        </w:rPr>
        <w:t>E. 2.4</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141 V 15 E. 3.2 S. 20,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 ditätsgrad in beiden Bereichen zu bemessen (sog. gemischte Methode; BGE 141 V 15 E. 3.2 S. 20, 125 V 146 E. 2a S. 150).</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20. Juni 2016, IV/15/482, Seite 6 Frage, welche Arbeitsleistungen den Versicherten noch zugemutet werden können (BGE 140 V 193 E. 3.2 S. 195, 132 V 93 E. 4 S. 99).</w:t>
      </w:r>
    </w:p>
    <w:p>
      <w:r>
        <w:rPr>
          <w:b/>
        </w:rPr>
        <w:t>E. 3.1</w:t>
      </w:r>
    </w:p>
    <w:p>
      <w:r>
        <w:t>In medizinischer Hinsicht lässt sich den Akten im Wesentlichen das Folgende entnehmen:</w:t>
      </w:r>
    </w:p>
    <w:p>
      <w:r>
        <w:rPr>
          <w:b/>
        </w:rPr>
        <w:t>E. 3.1.1</w:t>
      </w:r>
    </w:p>
    <w:p>
      <w:r>
        <w:t>Im Verlaufsbericht vom 16. September 2013 (act. II 21) diagnosti- zierte Dr. med. E.________, Facharzt für Neurologie FMH, MS, schubför- miger Verlauf, erster klinisch erfasster Schub im April 2011 bei magnetre- sonanztomographischen mehrzeitigen Läsionen, EDSS (expanded disabili- ty status scale) 4.0 und gab an, der Gesundheitszustand habe sich ver- schlechtert (Höhergradierung des EDSS-scores bei MS von 3.5 auf 4.0). Gemäss Anamnese sei die angestammte Tätigkeit als … (Pensum 34%) von der Patientin gekündigt worden, weil sie müde und am Anschlag gewe- sen sei. Ohne die Arbeitsbelastung gehe es ihr zurzeit nicht allzu schlecht. Bei der Tätigkeit im Haushalt seien mehr Ruhepausen nötig, das Tragen schwerer Gegenstände oder Objekte sei nicht mehr möglich, die Gartenar- beit werde delegiert und auf unebenem Boden sei sie vereinzelt gestürzt. Auch das Aufhängen von Wäsche gehe nur kurzdauernd und sei ermü- dend. Wäre eine Vollzeittätigkeit als …/… installiert, müsste möglicherwei- se eine zeitlich 50%-ige Arbeitsfähigkeit mit einer Leistungsfähigkeit von 50% attestiert werden.</w:t>
      </w:r>
    </w:p>
    <w:p>
      <w:r>
        <w:rPr>
          <w:b/>
        </w:rPr>
        <w:t>E. 3.1.2</w:t>
      </w:r>
    </w:p>
    <w:p>
      <w:r>
        <w:t>Dr. med. F.________, Facharzt für Neurologie FMH, stellte im Ver- laufsbericht vom 18. Juli 2014 (act. II 31) die Diagnose MS, sekundär chro- nisch progredient, und teilte mit, zum medizinischen Befund sei neu eine schleichende progrediente spastisch ataktische Gangstörung hinzugetre- ten; der Gesundheitszustand habe sich verschlechtert (S. 1). Die Patientin sei nicht geeignet für Tätigkeiten mit der Notwendigkeit von Gehstrecken oder längerem Stehen. Sitzende und kognitive Tätigkeiten seien indessen noch zumutbar. Prognostisch sei mit einer schleichenden Zunahme der Gangstörung mit zunehmendem Hilfsmittelbedarf zu rechnen (S. 3).</w:t>
      </w:r>
    </w:p>
    <w:p>
      <w:r>
        <w:t>Urteil des Verwaltungsgerichts des Kantons Bern vom 20. Juni 2016, IV/15/482, Seite 7</w:t>
      </w:r>
    </w:p>
    <w:p>
      <w:r>
        <w:rPr>
          <w:b/>
        </w:rPr>
        <w:t>E. 3.1.3</w:t>
      </w:r>
    </w:p>
    <w:p>
      <w:r>
        <w:t>Im neurologischen Gutachten von Dr. med. D.________ vom 3. De- zember 2014 (act. II 46.1) wurde als Diagnose mit Auswirkung auf die Ar- beitsfähigkeit MS, primär schubförmig-remittierend, sekundär chronisch progredient seit 2013, EDSS 5.5, aufgeführt. Ohne Auswirkung auf die Ar- beitsfähigkeit lägen eine hereditäre Hämochromatose sowie arterielle Hy- pertonie vor. Die vorliegenden Befunde der Neurologen Dres. med. E.________ und F.________ zeigten den chronisch progredienten Verlauf der letzten Jahre deutlich. Nachdem bereits im 2013 eine Zunahme des EDSS von 3.5 auf 4.0 bemerkt worden sei, habe in der Folge eine weitere Verschlechterung auf 5.0 und nun aktuell auf 5.5 stattgefunden (S. 10). Körperlich lägen eine schwere linksseitig beinbetonte Tetraspastik, eine linksbetonte Ataxie, weitere zerebelläre Zeichen mit verminderter Feinmo- torik links sowie allgemein eine Verlangsamung vor. Besonders schwer wiege die motorische Fatigue. Zudem leide die Explorandin an einer de- pressiven Verstimmung, die im Moment die Erwerbstätigkeit nicht ein- schränke. Die bisherige Tätigkeit als … sei maximal zwei bis drei Stunden täglich zumutbar. Dies vorwiegend an den Nachmittagsstunden, da die Explorandin vormittags fast ausgefüllt sei durch alltagspraktische Tätigkei- ten wie Körperpflege, Haushaltsführung etc. Wegen der motorischen Ein- schränkung und der benötigten vielen Pausen müsse zudem eine vermin- derte Leistungsfähigkeit von mindestens 50% attestiert werden (S. 12 Ziff. 1 ff.). Zusammenfassend gab Dr. med. D.________ an, eine EDSS 5.5 stelle eine schwere Funktionseinschränkung dar, wodurch sogar normale Alltagstätigkeiten stark erschwert seien. Aus seiner Sicht sei daher eine ausserhäusliche Erwerbstätigkeit nicht mehr zumutbar (S. 11). Der genaue Zeitpunkt einer medizinisch begründeten Arbeitsunfähigkeit von 20% oder mehr sei unbekannt. Jedenfalls ab dem 31. Mai 2013 sei eine längerdau- ernde 100%-ige Arbeitsunfähigkeit attestiert worden (S. 13 Ziff. 7). Im Rahmen einer Anfrage der Rechtsvertreterin der Beschwerdeführerin führte Dr. med. D.________ mit E-Mail vom 17. Juni 2015 (Akten der Be- schwerdeführerin [act. I] 12) aus, seine Ausführungen, welche den berufli- chen Alltag beträfen, gälten auch für den Haushalt. Es seien ja bereits all- tagspraktische Tätigkeiten von den deutlichen Einschränkungen betroffen. Auch im Haushalt betrage seiner Ansicht nach die Einschränkung der Leis- tungsfähigkeit mindestens 50%, wenn nicht sogar mehr. Dies weil Haus-</w:t>
      </w:r>
    </w:p>
    <w:p>
      <w:r>
        <w:t>Urteil des Verwaltungsgerichts des Kantons Bern vom 20. Juni 2016, IV/15/482, Seite 8 haltsarbeiten eher einer mittelschweren bis schweren Tätigkeit ent- sprächen.</w:t>
      </w:r>
    </w:p>
    <w:p>
      <w:r>
        <w:rPr>
          <w:b/>
        </w:rPr>
        <w:t>E. 3.1.4</w:t>
      </w:r>
    </w:p>
    <w:p>
      <w:r>
        <w:t>Die RAD-Ärztin Dr. med. G.________, Fachärztin für Neurologie sowie Psychiatrie und Psychotherapie, legte in der Stellungnahme vom</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20. Juni 2016, IV/15/482, Seite 9</w:t>
      </w:r>
    </w:p>
    <w:p>
      <w:r>
        <w:rPr>
          <w:b/>
        </w:rPr>
        <w:t>E. 3.3</w:t>
      </w:r>
    </w:p>
    <w:p>
      <w:r>
        <w:t>Das neurologische Gutachten vom 3. Dezember 2014 (act. II 46.1) erfüllt die von der höchstrichterlichen Rechtsprechung an den Beweiswert eines medizinischen Berichts gestellten Anforderungen (vgl. E. 3.2 hiervor), weshalb ihm volle Beweiskraft zukommt. Dr. med. D.________ hat sich in seiner Beurteilung in Kenntnis der medizinischen Vorakten (S. 2 ff.) sorgfäl- tig mit den gesundheitlichen Einschränkungen der Beschwerdeführerin auseinandergesetzt und seine Schlussfolgerungen gestützt auf die eigene Untersuchung vom 5. November 2014 sowie unter Berücksichtigung der radiologischen Befunde (S. 2) getroffen. Die Ausführungen in der Beurtei- lung der medizinischen Zusammenhänge sind einleuchtend und die gezo- genen Schlussfolgerungen zum Gesundheitszustand sowie zur Einschät- zung der Arbeitsfähigkeit nachvollziehbar begründet. Ferner ist das Gut- achten für die streitigen Belange umfassend. Dr. med. D.________ legte in schlüssiger und nachvollziehbarer Weise dar, dass bei der Beschwerdefüh- rerin im Untersuchungszeitpunkt MS mit EDSS 5.5 bestand und sie vor allem durch die motorische Fatigue-Symptomatik stark eingeschränkt ist (act. II 46.1 S. 10). Zudem führte er überzeugend aus, dass die Beschwer- deführerin in der bisherigen Tätigkeit maximal zwei bis drei Stunden täglich einsetzbar ist und zusätzlich eine verminderte Leistungsfähigkeit von min- destens 50% vorliegt (act. II 46.1 S. 12 Ziff. 4 f.), womit die Verwertung der medizinisch-theoretischen Restarbeitsfähigkeit auf dem ausgeglichenen Arbeitsmarkt zu verneinen ist (act. II 46.1 S. 11; vgl. E. 2.1 hiervor). Die Darlegungen des Gutachters sind nicht nur in sich stringent und verständ- lich, sondern lassen sich ohne weiteres in das von den Neurologen Dres. med. E.________ und F.________ dargelegte Gesamtbild einfügen (vgl. act. II 21; 31). Zudem kann den weiteren sich in den Akten befindenden Arztberichten (act. II 29; 53 S. 2; act. I 8; 12 ff.; 19) nichts Gegenteiliges entnommen werden. Vielmehr erlitt die Beschwerdeführerin nach der neu- rologischen Begutachtung am 15. Februar 2015 bei einem Sturz ein Wa- den- und Schienbeinbruch, der zu einer weiteren Verschlechterung geführt hat und die von Dr. med. D.________ bereits gestellte negative Erwerbs- prognose bestätigt (vgl. act. II 54 S. 2 ff.; 95 S. 7). Auf das neurologische Gutachten ist somit abzustellen, zumal sich auch die Beschwerdegegnerin nach Einholung der RAD-ärztlichen Stellungnahme vom 4. August 2015 (act. II 95 S. 6 f.) der Beurteilung von Dr. med. D.________ angeschlossen hat (Beschwerdeantwort, S. 3 Ziff. 9). Damit ist unbestritten, dass der Be-</w:t>
      </w:r>
    </w:p>
    <w:p>
      <w:r>
        <w:t>Urteil des Verwaltungsgerichts des Kantons Bern vom 20. Juni 2016, IV/15/482, Seite 10 schwerdeführerin spätestens ab dem Zeitpunkt der Begutachtung am 5. November 2014 eine ausserhäusliche Erwerbstätigkeit nicht mehr zumut- bar ist.</w:t>
      </w:r>
    </w:p>
    <w:p>
      <w:r>
        <w:rPr>
          <w:b/>
        </w:rPr>
        <w:t>E. 3.4</w:t>
      </w:r>
    </w:p>
    <w:p>
      <w:r>
        <w:t>Das Wartejahr im Sinne von Art. 28 Abs. 1 lit. b IVG wurde – aus- gehend von der seit dem 31. Mai 2013 attestierten 100%-igen Arbeitsun- fähigkeit (vgl. act. II 17 S. 3; 46.1 S. 13 Ziff. 7) – im Mai 2014 erfüllt. Da die Anmeldung zum Leistungsbezug vom 14. April 2013 (act. II 5) bereits vor- her erfolgt ist, fällt die Halbjahresfrist gemäss Art. 29 Abs. 1 IVG (vgl. E. 2.2 hiervor) in das Wartejahr. Der frühest mögliche Rentenbeginn fällt damit nach Ablauf des Wartejahres in den Mai 2014. Dr. med. D.________ hat in seinem Gutachten vom 3. Dezember 2014 den Verlauf der MS-Erkrankung, mit ihrer stetigen Verschlimmerung, dargelegt. Insbesondere hat er einleuchtend erläutert, weshalb er die Beurteilung von Dr. med. E.________ vom 16. September 2013, wonach eine verbleibende Arbeitsfähigkeit von lediglich 25% vorliege (act. II 21), bezogen auf diesen Zeitpunkt teilt. Im Weiteren hielt er eine Zunahme des EDSS von 3.5 auf</w:t>
      </w:r>
    </w:p>
    <w:p>
      <w:r>
        <w:rPr>
          <w:b/>
        </w:rPr>
        <w:t>E. 4</w:t>
      </w:r>
    </w:p>
    <w:p>
      <w:r>
        <w:t>Umstritten ist insbesondere weiter, welche Einschränkungen im Haushalt bestehen und in welchem konkreten Umfang die Beschwerdefüh- rerin heute als Gesunde erwerbstätig wäre.</w:t>
      </w:r>
    </w:p>
    <w:p>
      <w:r>
        <w:rPr>
          <w:b/>
        </w:rPr>
        <w:t>E. 4.0</w:t>
      </w:r>
    </w:p>
    <w:p>
      <w:r>
        <w:t>im September 2013, mit weiterer Verschlechterung auf 5.0 (gestützt auf die Berichte von Dr. med. F.________, act. II 30 f.) und schliesslich auf 5.5 im Zeitpunkt seiner Begutachtung fest (act. II 46.1 S. 10 f.). Demnach ist für den Zeitpunkt des frühest möglichen Rentenbeginns im Mai 2014 jedenfalls bereits von einer stärkeren Einschränkung auszugehen, als sie Dr. med. E.________ im September 2013 attestiert hat. Nicht offenkundig ist indes- sen, welches Ausmass die Einschränkung im Mai 2014 bereits erreicht hatte. Nach den Beurteilungen von Dr. med. F.________ (act. II 30; 31), in welchen dieser bereits Anfang April 2014 auf eine seit Januar 2014 forts- chreitende Zunahme der Behinderung durch die nicht allein schubweise, sondern auch chronisch verlaufende Erkrankung hingewiesen hat, ist da- von auszugehen, dass die vom RAD unter Bezugnahme auf den Gutachter Dr. med. D.________ nachvollziehbar festgehaltene vollständig aufgeho- bene Erwerbsfähigkeit bereits im Zeitpunkt des frühest möglichen Renten- beginns bestanden hat. Damit erweist sich die Verfügung, welche auf der im Abklärungsbericht Haushalt vom 20. März 2015 (act. II 55) getroffenen Annahme beruht, die Beschwerdeführerin sei im Erwerb für die gesamte</w:t>
      </w:r>
    </w:p>
    <w:p>
      <w:r>
        <w:t>Urteil des Verwaltungsgerichts des Kantons Bern vom 20. Juni 2016, IV/15/482, Seite 11 hier zur Diskussion stehende Zeit (lediglich) zu 50% eingeschränkt, bereits aus diesem Grund als rechtsfehlerhaft.</w:t>
      </w:r>
    </w:p>
    <w:p>
      <w:r>
        <w:rPr>
          <w:b/>
        </w:rPr>
        <w:t>E. 4.1</w:t>
      </w:r>
    </w:p>
    <w:p>
      <w:r>
        <w:t>Im Abklärungsbericht Haushalt vom 20. März 2015 (act. II 55 S. 2) wurde der Status – entgegen der Aussage der Beschwerdeführerin, die sich bei guter Gesundheit ein 80% Pensum vorgestellt hätte – im Erwerb auf 34% und im Haushalt auf 66% festgesetzt (S. 4 Ziff. 3.5). Zudem ging die Abklärungsfachperson davon aus, dass der Beschwerdeführerin die zuletzt ausgeübte Tätigkeit weiterhin zu 50% zumutbar ist (S. 6 Ziff. 3.9) und kam gestützt auf den Betätigungsvergleich zum Ergebnis, im Haushalt liege unter Berücksichtigung der Mithilfe der Familienangehörigen eine Ein- schränkung von 18.8% vor (S. 8 ff. Ziff. 6). Bei einem gewichteten Behinde- rungsgrad im Erwerbsbereich von 17% und im Haushalt von 12.41% schloss sie auf einen Invaliditätsgrad von insgesamt 29% (S. 12 Ziff. 7).</w:t>
      </w:r>
    </w:p>
    <w:p>
      <w:r>
        <w:rPr>
          <w:b/>
        </w:rPr>
        <w:t>E. 4.2</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t>Urteil des Verwaltungsgerichts des Kantons Bern vom 20. Juni 2016, IV/15/482, Seite 12</w:t>
      </w:r>
    </w:p>
    <w:p>
      <w:r>
        <w:rPr>
          <w:b/>
        </w:rPr>
        <w:t>E. 4.3</w:t>
      </w:r>
    </w:p>
    <w:p>
      <w:r>
        <w:t>Der Abklärungsbericht vom 20. März 2015 (act. II 55 S. 2) erfüllt die Anforderungen an die Beweiskraft eines solchen Berichts nicht (vgl. E. 4.2 hiervor), weshalb auf diesen – entgegen der Auffassung der Beschwerde- gegnerin (act. II 67; Beschwerdeantwort, S. 3 Ziff. 8) – nicht abgestellt wer- den kann. Vorab ist festzuhalten, dass die Einschätzungen der Abklärungsperson in ausgeprägter Weise dem verständlich formulierten medizinischen Zumut- barkeitsprofil widersprechen, wie es mit dem EDSS 5.5 von allen Ärzten einschliesslich dem RAD festgehalten worden ist. Dies mag darauf zurück- zuführen sein, dass – entsprechend der bundesgerichtlichen Praxis (vgl. Entscheid des Bundesgerichts [BGer] vom 15. Juni 2015, 9C_886/2014, E. 5.1) – im Falle einer MS-Erkrankung die gesundheitlich bedingten Ein- schränkungen im Haushalt von einem Arzt besser beurteilt werden können als von der Abklärungsfachperson. Als weiterer Mangel kommt hinzu, dass die Abklärungsfachperson bei vielen Haushaltsarbeiten überhaupt keine Einschränkungen vermerkt hat, weil heute Aufgaben von der Putzfrau übernommen werden. Auch in diesem Punkt ist der Abklärungsbericht zu beanstanden. Denn diese Unterstützung wurde erst wegen der Erkrankung beigezogen und es kann ohne weiteres davon ausgegangen werden, dass die Beschwerdeführerin bei guter Gesundheit – insbesondere solange von einem erheblichen Anteil Haushalt ausgegangen wird – diese Tätigkeiten weiter selbst ausüben würde. Insoweit ist die gesamte Dritthilfe, welche vorliegend medizinisch als notwendig erscheint, als einschränkungsbedingt zu betrachten und entsprechend zu berücksichtigen. Schliesslich ist darauf hinzuweisen, dass sich – angesichts der erfolgten Wiederaufnahme der 100%-igen Arbeitstätigkeit (vgl. Replik, S. 4) – auch die Schadenminde- rungspflicht des Ehemannes durch Übernahme von Tätigkeiten, wie bei- spielsweise beim Anrichten, Tisch decken und Abräumen, bei der Gross- reinigung (z.B. Reinigung von Backofen, Kühl- und Gefrierschrank), beim Staubsaugen, beim Anziehen der Betten, beim Waschen und Versorgen der Kleider sowie bei den Arbeiten ums Haus (act. II 55 S. 8 ff. Ziff. 6), als unverhältnismässig hoch erweist und das Mass des Zumutbaren über- schreitet. Soweit darüber hinaus die Ausführungen im Abklärungsbericht über die Mithilfe von Sohn und Tochter dahingehend zu verstehen wären, dass auch diesen eine Mithilfe im Rahmen der Schadenminderungspflicht</w:t>
      </w:r>
    </w:p>
    <w:p>
      <w:r>
        <w:t>Urteil des Verwaltungsgerichts des Kantons Bern vom 20. Juni 2016, IV/15/482, Seite 13 zugemutet wurde, könnte dem nicht gefolgt werden, wohnen diese doch nicht mehr im gleichen Haushalt und sind beim Betätigungsvergleich nicht mehr zu berücksichtigen. Da auf den Abklärungsbericht Haushalt nicht abgestellt werden kann, ist die Sache an die Beschwerdegegnerin zur erneuten Abklärung der Ein- schränkung der Beschwerdeführerin im Haushalt zurückzuweisen. Dabei ist der RAD bzw. der Gutachter bei der entsprechenden Beurteilung beizuzie- hen.</w:t>
      </w:r>
    </w:p>
    <w:p>
      <w:r>
        <w:rPr>
          <w:b/>
        </w:rPr>
        <w:t>E. 5</w:t>
      </w:r>
    </w:p>
    <w:p>
      <w:r>
        <w:t>Da wie erwähnt (vgl. Ziff. 4 hiervor) auch umstritten ist, in welchem Umfang die Beschwerdeführerin bei guter Gesundheit erwerbstätig wäre, und weil vom Verhältnis zwischen Erwerb und Haushalt die Höhe des Invaliditäts- grads abhängt, wird sich die Beschwerdegegnerin unter Beachtung des Nachfolgenden auch hierzu zu äussern haben. Es ist davon auszugehen, dass die Beschwerdeführerin ihre Anstellung als … nach Möglichkeiten beibehalten hätte, da dort die Ferien mit denjenigen des Ehemannes zusammenfielen. Deshalb erscheint es in diesem Zusam- menhang als nicht überwiegend wahrscheinlich, dass sie – nachdem ihre Tochter zuhause ausgezogen war – diese Stelle bei im Übrigen unverän- derten Verhältnissen verlassen hätte, ausser eine Erhöhung des Pensums wäre möglich geworden bzw. es hätte sich eine zusätzliche Stelle mit idea- ler Kombinationsmöglichkeit gefunden. Dafür fehlt indessen ein Nachweis. Demgegenüber könnte die Erkrankung des Ehemannes, welche zu einer längeren, wenn auch vorübergehenden 50%-igen Arbeitsunfähigkeit ge- führt hatte, Anlass zu einer (erheblichen) Erhöhung des Erwerbsanteils der Beschwerdeführerin gegeben haben, wenn in jenem Zeitraum eine (länger- dauernde) Invalidisierung zur Diskussion gestanden haben sollte. Hierzu lassen sich den Akten indessen keine ausreichenden Angaben entnehmen. Es ist deshalb an der Beschwerdegegnerin auch in dieser Hinsicht weitere Abklärungen zu treffen.</w:t>
      </w:r>
    </w:p>
    <w:p>
      <w:r>
        <w:t>Urteil des Verwaltungsgerichts des Kantons Bern vom 20. Juni 2016, IV/15/482, Seite 14</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w:t>
      </w:r>
    </w:p>
    <w:p>
      <w:r>
        <w:t>Urteil des Verwaltungsgerichts des Kantons Bern vom 20. Juni 2016, IV/15/482, Seite 15 (BGE 135 I 1 E. 7.4.1 S. 4) wird der Stundenansatz bei einer fachlich quali- fizierten Vertretung auf Fr. 130.-- und bei einer fachlich nicht qualifizierten Vertretung auf Fr. 80.-- festgelegt. Mit den Kostennoten vom 6. November 2015 und vom 25. April 2016 macht Rechtsanwältin Dr. iur. C.________ einen Zeitaufwand von insgesamt 15.45 Stunden à Fr. 130.-- bzw. ein Honorar in der Höhe von Fr. 2'008.50 sowie Auslagen von Fr. 58.50 und Mehrwertsteuer von Fr. 165.35 (8% von Fr. 2'067.--), total Fr. 2'232.35, geltend, was nicht zu beanstanden ist. Die Parteientschädigung wird demnach auf Fr. 2'232.35 (inkl. Auslagen und MWSt.) festgesetzt. Diesen Betrag hat die Beschwerdegegnerin der Be- schwerdeführerin zu ersetzen. Demnach entscheidet das Verwaltungsgericht: 1. In Gutheissung der Beschwerde wird die angefochtene Verfügung der IV-Stelle Bern vom 18. Mai 2015 aufgehoben und die Sache an die Beschwerdegegnerin zurückgewiesen, damit sie – nach Vornahme der Abklärungen im Sinne der Erwägungen – neu verfüge. 2. Die Verfahrenskosten von Fr. 700.-- werden der Beschwerdegegnerin zur Bezahlung auferlegt. Der von der Beschwerdeführerin geleistete Kostenvorschuss von Fr. 700.-- wird nach Rechtskraft des Urteils zurückerstattet. 3. Die Beschwerdegegnerin hat der Beschwerdeführerin die Parteikosten, gerichtlich bestimmt auf Fr. 2'232.35 (inkl. Auslagen und MWSt.), zu ersetzen.</w:t>
      </w:r>
    </w:p>
    <w:p>
      <w:r>
        <w:t>Urteil des Verwaltungsgerichts des Kantons Bern vom 20. Juni 2016, IV/15/482, Seite 16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