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445 vom 1. Februar 2016</w:t>
      </w:r>
    </w:p>
    <w:p>
      <w:r>
        <w:t>BE Verwaltungsgericht, 2016-02-01, DE</w:t>
      </w:r>
    </w:p>
    <w:p>
      <w:r>
        <w:rPr>
          <w:b/>
        </w:rPr>
        <w:t xml:space="preserve">Quelle: </w:t>
      </w:r>
      <w:r>
        <w:t>https://mcp.opencaselaw.ch/entscheid/be_verwaltungsgericht_200_2015_445</w:t>
      </w:r>
    </w:p>
    <w:p>
      <w:r>
        <w:t>FR: BE_VERWALTUNGSGERICHT 200 2015 445 du 1 février 2016</w:t>
      </w:r>
    </w:p>
    <w:p>
      <w:r>
        <w:t>IT: BE_VERWALTUNGSGERICHT 200 2015 445 del 1 febbraio 2016</w:t>
      </w:r>
    </w:p>
    <w:p>
      <w:pPr>
        <w:pStyle w:val="Heading2"/>
      </w:pPr>
      <w:r>
        <w:t>Regeste</w:t>
      </w:r>
    </w:p>
    <w:p>
      <w:r>
        <w:t>Verfügung vom 17. April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und die Bestimmungen über die Form (Art. 61 lit. b ATSG; Art. 81 Abs. 1 i.V.m. Art. 32 des kantonalen Gesetzes über die Verwaltungsrechtspflege vom 23. Mai 1989 [VRPG; BSG 155.21]) sind eingehalten. Die angefochtene Verfügung datiert vom 17. April 2015 (AB 156/2), was offensichtlich falsch ist, wurde sie doch be- reits am 9. April 2015 der Post übergeben (Beschwerdebeilage [BB] 2). Da der Versand nicht per Einschreiben, sondern mit B-Post erfolgte, ist hin- sichtlich des Zeitpunkts der Zustellung auf die Angaben des Beschwerde- führers abzustellen (SVR 2011 IV Nr. 32 E. 4.1 S. 94) bzw. vom Zugang am 13. April 2015 auszugehen (BB 2; Eingangsstempel). Mit der Einrei- chung der Beschwerde am 13. Mai 2015 ist die Beschwerdefrist (Art. 60 ATSG) eingehalten. Folglich ist auf die Beschwerde einzutreten.</w:t>
      </w:r>
    </w:p>
    <w:p>
      <w:r>
        <w:t>Urteil des Verwaltungsgerichts des Kantons Bern vom 1. Feb. 2016, IV/15/445, Seite 5</w:t>
      </w:r>
    </w:p>
    <w:p>
      <w:r>
        <w:rPr>
          <w:b/>
        </w:rPr>
        <w:t>E. 1.2</w:t>
      </w:r>
    </w:p>
    <w:p>
      <w:r>
        <w:t>Anfechtungsobjekt ist die Verfügung vom 17. April 2015 (AB 156/2), mit welcher die laufende Viertelsrente des Beschwerdeführers per 1. Juni 2013 auf eine halbe Rente erhöht wurde. Anstelle der halben verlangt der Beschwerdeführer eine ganze Invalidenrente; zudem beantragt er die Er- höhung ab einem früheren Zeitpunkt. Auch wenn lediglich einzelne Ele- mente der Rentenfestsetzung beanstandet werden, bedeutet dies nach der höchstrichterlichen Rechtsprechung (BGE 125 V 413) nicht, dass die unbe- strittenen Teilaspekte in Rechtskraft erwachsen und demzufolge der rich- terlichen Überprüfung entzogen sind. Folglich ist vorliegend nicht bloss zu prüfen, ob Anspruch auf eine höhere als die zugesprochene halbe Rente bzw. ab welchem Zeitpunkt ein allfälliger solcher Anspruch besteht, son- dern es ist der Rentenanspruch als Ganzes zu 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t>Urteil des Verwaltungsgerichts des Kantons Bern vom 1. Feb. 2016, IV/15/445, Seite 6</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2.4</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2.4.1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SVR 2013 IV Nr. 44 S. 135 E. 3.1.1).</w:t>
      </w:r>
    </w:p>
    <w:p>
      <w:r>
        <w:rPr>
          <w:b/>
        </w:rPr>
        <w:t>E. 2.4.2</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w:t>
      </w:r>
    </w:p>
    <w:p>
      <w:r>
        <w:t>Urteil des Verwaltungsgerichts des Kantons Bern vom 1. Feb. 2016, IV/15/445, Seite 7 eine Änderung in den erwerblichen Auswirkungen des Gesundheitszu- stands bestanden – ein Einkommensvergleich durchgeführt worden sind (BGE 133 V 108 E. 5.4 S. 114; SVR 2013 IV Nr. 44 S. 135 E. 3.1.2).</w:t>
      </w:r>
    </w:p>
    <w:p>
      <w:r>
        <w:rPr>
          <w:b/>
        </w:rPr>
        <w:t>E. 2.4.3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3</w:t>
      </w:r>
    </w:p>
    <w:p>
      <w:r>
        <w:t>Vorab ist zu prüfen, ob eine für den Leistungsanspruch potentiell relevante Veränderung in den tatsächlichen Verhältnissen eingetreten ist, wobei der Sachverhalt am 1. Februar 2011 (AB 40, 58, 68) mit demjenigen im Zeit- punkt der angefochtenen Verfügung vom 17. April 2015 (AB 156/2) zu ver- gleichen ist. Die Revisionsverfügung vom 18. Januar 2013 (AB 87) ist in dieser Hinsicht unbeachtlich, da ihr keine materielle Anspruchsüberprüfung zugrunde lag (vgl. E. 2.4.2 hiervor).</w:t>
      </w:r>
    </w:p>
    <w:p>
      <w:r>
        <w:rPr>
          <w:b/>
        </w:rPr>
        <w:t>E. 3.1</w:t>
      </w:r>
    </w:p>
    <w:p>
      <w:r>
        <w:t>Hinsichtlich der Arbeits- und Leistungsfähigkeit des Beschwerdefüh- rers im massgebenden Vergleichszeitpunkt gelangte das Verwaltungsge- richt im – insoweit unangefochten gebliebenen – VGE IV/2011/221 (AB 58) zum Schluss, die Tätigkeit als … sei ihm noch zu 50% zumutbar; in einer angepassten Verweistätigkeit bestehe ein 70%-iges Rendement (E. 3.4). Dabei stützte sich das Gericht auf die Gutachten der Dres. med. C.________, Facharzt für Psychiatrie und Psychotherapie FMH, und D.________, Facharzt für Innere Medizin sowie für Rheumatologie FMH, vom 21. Januar 2010 (AB 20 f.), welchen es volle Beweiskraft zuerkannte (E. 3.1 und E. 3.2.2); als Diagnosen wurden darin eine rheumatoide Arthri- tis sowie ein Chronic Fatigue Syndrom genannt (AB 20/5, 21/6).</w:t>
      </w:r>
    </w:p>
    <w:p>
      <w:r>
        <w:rPr>
          <w:b/>
        </w:rPr>
        <w:t>E. 3.2</w:t>
      </w:r>
    </w:p>
    <w:p>
      <w:r>
        <w:t>Zum Gesundheitszustand resp. zur Arbeits- und Leistungsfähigkeit des Beschwerdeführers im Zeitpunkt der angefochtenen Verfügung ist den Akten im Wesentlichen Folgendes zu entnehmen:</w:t>
      </w:r>
    </w:p>
    <w:p>
      <w:r>
        <w:t>Urteil des Verwaltungsgerichts des Kantons Bern vom 1. Feb. 2016, IV/15/445, Seite 8</w:t>
      </w:r>
    </w:p>
    <w:p>
      <w:r>
        <w:rPr>
          <w:b/>
        </w:rPr>
        <w:t>E. 3.2.1</w:t>
      </w:r>
    </w:p>
    <w:p>
      <w:r>
        <w:t>In der von der Klinik E.________ zuhanden des Krankentaggeldver- sicherers erstellten psychiatrischen „Second Opinion“ vom 31. Juli 2012 (AB 66.2) wurde als Diagnose eine mittelgradige depressive Episode (ICD- 10 F32.1) genannt. Auf dem Boden der chronischen rheumatologischen Erkrankung und den daraus resultierenden Problemen und Schwierigkeiten beim Lebensvollzug, vor allem aber auch in der Arbeitstätigkeit, habe sich vor dem Hintergrund einer erneuten Verschlechterung der Erkrankung seit etwa 2010 eine schleichende depressive Entwicklung manifestiert (S. 8). Aufgrund des depressiven Syndroms sei derzeit eine 50%-ige Arbeitsun- fähigkeit in jedweder Tätigkeit zu konstatieren (S. 10). In der rheumatologischen „Second Opinion“ der Klinik E.________ vom 31. Juli 2012 (AB 66.3) führten die Experten folgende Diagnosen auf (S. 7): Rheumatoide Arthritis seit 1987 (ICD-10 M06.40), arthritisch veränderte Gelenkfunktion Dens axis (ICD-10 M06.48), erheblich eingeschränkte Ellenbogengelenkbeweglichkeit, global (ICD-10 M06.42), weitgehende Auf- hebung der Handgrundgelenkfunktion (ICD-10 M06.44), schwere entzünd- liche Arthrose der unteren und oberen Sprunggelenkregion beidseits (ICD- 10 M06.47), Verdacht auf dysplastische Hüften rechts betont (ICD-10 Q65.6). Eine Aggravationstendenz sei sicherlich nicht vorliegend. Die be- klagten Beschwerden würden sich eindeutig auf die erheblich entzündlich destruierten Gelenkveränderungen beziehen. Das klinische und radiologi- sche Erscheinungsbild der beklagten Beschwerden entspreche einer wechselnden gelenkbeteiligten rheumatisch entzündlichen Grunderkran- kung (S. 8). Im zuletzt ausgeübten Beruf als … bestehe eine Arbeitsfähig- keit von 50%. Körperlich leichte Arbeiten seien vollschichtig möglich. Nicht leidensgerecht seien überwiegend stehende und/oder gehende Belastun- gen, Tätigkeiten mit besonderer Anforderung an Hand- und Armeinsatz, repetitive Handrotationen, überwiegendes Schreiben sowie hebende Belas- tungen über 5 kg (S. 9).</w:t>
      </w:r>
    </w:p>
    <w:p>
      <w:r>
        <w:rPr>
          <w:b/>
        </w:rPr>
        <w:t>E. 3.2.2</w:t>
      </w:r>
    </w:p>
    <w:p>
      <w:r>
        <w:t>Dr. med. F.________, Facharzt für Orthopädische Chirurgie und für Traumatologie des Bewegungsapparates FMH, nannte im Bericht vom 29. Januar 2013 (AB 90) als Diagnosen mit Auswirkung auf die Arbeitsfähigkeit eine ausgedehnte Rück- und Mittelfussarthrose (links mehr als rechts) bzw. eine rheumatoide Arthritis seit 1987. Es beständen belastungsabhängige</w:t>
      </w:r>
    </w:p>
    <w:p>
      <w:r>
        <w:t>Urteil des Verwaltungsgerichts des Kantons Bern vom 1. Feb. 2016, IV/15/445, Seite 9 Schmerzen vor allem am linken Fuss. Mittlerweile könne der Patient keinen Sport mehr betreiben, da die Schmerzen bei Belastung permanent vorhan- den seien. Langfristig werde der Verschleiss zu- und die Belastbarkeit ent- sprechend abnehmen. Mit der vorgesehenen Stabilschuhversorgung könne der Status quo wahrscheinlich noch einige Zeit aufrechterhalten werden. Eine Steigerung der Arbeitsfähigkeit wäre höchstens durch eine ausge- dehnte Arthrodesierung beider Füsse möglich (aber nicht garantiert), was sehr aufwändig wäre und einen wahrscheinlich sehr langen Verlauf erfor- dern würde.</w:t>
      </w:r>
    </w:p>
    <w:p>
      <w:r>
        <w:rPr>
          <w:b/>
        </w:rPr>
        <w:t>E. 3.2.3</w:t>
      </w:r>
    </w:p>
    <w:p>
      <w:r>
        <w:t>Dr. med. G.________, Fachärztin für Psychiatrie und Psychothera- pie FMH, nannte im Bericht vom 16. Oktober 2013 (AB 111) im Wesentli- chen folgende Diagnose mit Auswirkung auf die Arbeitsfähigkeit: Rezidivierende depressive Störung, gegenwärtig mittelgradige Episode (ICD-10 F33.11). Der Patient habe sich damit auseinandersetzen müssen, dass er an einer chronischen fortschreitenden schmerzhaften rheumatoi- den Arthritis leide, die seine Bewegungsfreiheit äusserst stark einschränke und sämtliche Lebenspläne durchkreuze. In der Folge habe sich eine de- pressive Störung entwickelt. Durch die depressive Symptomatik beständen eine rasche Ermüdbarkeit, Niedergeschlagenheit, Motivations- und Interes- senverlust, Lustlosigkeit, Versagensängste, Konzentrationsstörungen, reduzierte Aufmerksamkeit, Verlangsamung.</w:t>
      </w:r>
    </w:p>
    <w:p>
      <w:r>
        <w:rPr>
          <w:b/>
        </w:rPr>
        <w:t>E. 3.2.4</w:t>
      </w:r>
    </w:p>
    <w:p>
      <w:r>
        <w:t>Im Gutachten des Begutachtungsinstituts J.________ vom 6. Janu- ar 2015 (AB 145.1/2) wurden folgende bidisziplinäre Diagnosen mit Einfluss auf die Arbeitsfähigkeit genannt (S. 22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