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356 vom 22. Juni 2015</w:t>
      </w:r>
    </w:p>
    <w:p>
      <w:r>
        <w:t>BE Verwaltungsgericht, 2015-06-22, DE</w:t>
      </w:r>
    </w:p>
    <w:p>
      <w:r>
        <w:rPr>
          <w:b/>
        </w:rPr>
        <w:t xml:space="preserve">Quelle: </w:t>
      </w:r>
      <w:r>
        <w:t>https://mcp.opencaselaw.ch/entscheid/be_verwaltungsgericht_200_2015_356</w:t>
      </w:r>
    </w:p>
    <w:p>
      <w:r>
        <w:t>FR: BE_VERWALTUNGSGERICHT 200 2015 356 du 22 juin 2015</w:t>
      </w:r>
    </w:p>
    <w:p>
      <w:r>
        <w:t>IT: BE_VERWALTUNGSGERICHT 200 2015 356 del 22 giugno 2015</w:t>
      </w:r>
    </w:p>
    <w:p>
      <w:pPr>
        <w:pStyle w:val="Heading2"/>
      </w:pPr>
      <w:r>
        <w:t>Regeste</w:t>
      </w:r>
    </w:p>
    <w:p>
      <w:r>
        <w:t>Verfügung vom 25.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25. März 2015 (AB 35). Streitig und zu prüfen ist der Anspruch der Beschwerdeführerin auf Leistungen der Invalidenversicherung.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Juni 2015, IV/15/356, Seite 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rPr>
          <w:b/>
        </w:rPr>
        <w:t>E. 2.2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2.3</w:t>
      </w:r>
    </w:p>
    <w:p>
      <w:r>
        <w:t>Psychosoziale und soziokulturelle Faktoren lassen sich oft nicht klar vom medizinisch objektivierbaren Leiden trennen. Trotzdem können solche</w:t>
      </w:r>
    </w:p>
    <w:p>
      <w:r>
        <w:t>Urteil des Verwaltungsgerichts des Kantons Bern vom 22. Juni 2015, IV/15/356, Seite 5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 sierende Charakter nicht mit dem blossen Hinweis auf eine bestehende psychosoziale Belastungssituation abgesprochen werden. Je stärker aber psychosoziale und soziokulturelle Faktoren im Einzelfall in den Vorder- 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invaliditätsbegrün- 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22. Juni 2015, IV/15/356, Seite 6</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Den Akten ist in medizinischer Hinsicht im Wesentlichen das Folgende zu entnehmen:</w:t>
      </w:r>
    </w:p>
    <w:p>
      <w:r>
        <w:rPr>
          <w:b/>
        </w:rPr>
        <w:t>E. 3.1</w:t>
      </w:r>
    </w:p>
    <w:p>
      <w:r>
        <w:t>Im Bericht des Spitals B.________ vom 16. Juli 2013 (AB 8/8) wur- den die folgenden Hauptprobleme festgehalten: Atypische Thoraxschmerzen  belastungsunabhängig  Ergometrie: klinisch und elektrisch negativ  CVRF: Nikotinabusus 15py Als Nebenprobleme wurden die Folgenden aufgeführt:  psychosoziale Belastungssituation</w:t>
      </w:r>
    </w:p>
    <w:p>
      <w:r>
        <w:t>Urteil des Verwaltungsgerichts des Kantons Bern vom 22. Juni 2015, IV/15/356, Seite 7  multiple Allergien (Gummi-Mix, Thiuram, Amalgam) Weiter wurde festgehalten, die von der Beschwerdeführerin geschilderten Beschwerden seien atypisch für eine koronare Herzkrankheit oder eine kardiale Genese. Die Thoraxschmerzen seien belastungsunabhängig und die gelegentlich auftretende Anstrengungsdyspnoe könne auf einen Trai- ningsmangel hinweisen. Echokardiographisch finde sich kein Hinweis auf eine Herzkrankheit oder ein Klappenvitium. Etwas auffällig sei einzig eine diastolische Dysfunktion, welche auf eine beginnende arterielle Hypertonie hinweisen könnte.</w:t>
      </w:r>
    </w:p>
    <w:p>
      <w:r>
        <w:rPr>
          <w:b/>
        </w:rPr>
        <w:t>E. 3.2</w:t>
      </w:r>
    </w:p>
    <w:p>
      <w:r>
        <w:t>Im Zusammenhang mit einem am 26. August 2013 durchgeführten Erstgespräch der psychiatrischen Klinik C.________ wurde im entspre- chenden Bericht die folgende Beurteilung festgehalten (AB 12): Verdacht auf Anpassungsstörung mit vorwiegend depressiver Symptomatik nach schwierigen und traumatischen Erlebnissen innerhalb der Familie bis in die jüngste Vergangenheit, wobei die Beschwerdeführerin bereits in einem System von Armut und Unterdrückung aufgewachsen zu sein scheine.</w:t>
      </w:r>
    </w:p>
    <w:p>
      <w:r>
        <w:rPr>
          <w:b/>
        </w:rPr>
        <w:t>E. 3.3</w:t>
      </w:r>
    </w:p>
    <w:p>
      <w:r>
        <w:t>Die Hausärztin Dr. med. D.________, Fachärztin für Allgemeine Innere Medizin FMH, führte im Bericht vom 3. Oktober 2013 (AB 8/2 ff.) die folgenden (Haupt-)Diagnosen mit Auswirkung auf die Arbeitsfähigkeit auf:  mittelschwere reaktive depressive Episode F32.1  Posttraumatische Belastungsstörung  DD beginnende psychotische Komponente zusätzlich  V.a. allergische berufsassoziierte rhagadiforme Kontaktekzeme der Hände  Thoraxbeschwerden Dr. med. D.________ hielt fest, die Beschwerdeführerin leide an einer lang- jährigen Allergie mit Fingerekzantem (richtig wohl: -ekzem), welches bei Dr. med. E.________ und Dr. med. F.________ (vgl. AB 8/10 und 12 f.) abge- klärt worden sei. Das Handekzem sei nicht als Berufskrankheit von der SUVA anerkannt worden. Ausserdem leide die Beschwerdeführerin unter Schlafstörungen, unter einer psychosozialen Belastungsstörung nach fami- liärem schwerem Konflikt bereits während der Phase der Trennung vom Ehemann, dann wegen Streitereien bezüglich des Sorgerechts der Mutter und finanziellen Ansprüchen des Bruders mit Familienfehden. Die Be- schwerdeführerin sei überzeugt, ihr Bruder sei von der Familie ihrer</w:t>
      </w:r>
    </w:p>
    <w:p>
      <w:r>
        <w:t>Urteil des Verwaltungsgerichts des Kantons Bern vom 22. Juni 2015, IV/15/356, Seite 8 Schwägerin ermordet worden, sie berichte, man würde auch sie bedrohen, falls sie die Pflege der Mutter an ein Altersheim abgeben würde. Aktuell habe die Beschwerdeführerin nebst einem 100 %-Pensum ihre Mutter be- treut, welche 100 % pflegebedürftig sei. Die Beschwerdeführerin leide unter Schmerzen im Bereich des Bewegungsapparates, an Schlafstörungen mit dissoziativen Störungen und neu an einem Hämorrhoidalleiden und insge- samt an einem Erschöpfungssyndrom. Die bisherige Tätigkeit sei nicht mehr zumutbar (AB 8/4), wechselbelastende Tätigkeiten seien maximal halbtags wegen Exazerbation von Beschwerden zumutbar (AB 8/6). Dr. med. D.________ attestierte der Beschwerdeführerin ab dem 7. Mai 2013 wechselnd Arbeitsunfähigkeiten von 100 % und 50 % und ab dem 27. Sep- tember bis 31. Oktober 2013 eine 100 %-ige Arbeitsunfähigkeit (AB 8/4).</w:t>
      </w:r>
    </w:p>
    <w:p>
      <w:r>
        <w:rPr>
          <w:b/>
        </w:rPr>
        <w:t>E. 3.4</w:t>
      </w:r>
    </w:p>
    <w:p>
      <w:r>
        <w:t>Im Bericht des Spitals G.________ vom 13. März 2014 (AB 23) wurden die folgenden Diagnosen aufgeführt: Chronisches Handekzem (bestehend seit mindestens 2009) mit/bei:  kontaktallergisch  Typ-IV-Sensibilisierung auf Gummi-Mix, Chloracetamid, Amalgam sowie Thi- uram-Mix (01/2013 EKT)  toxisch irritativ Die behandelnden Ärzte führten aus, bei der Beschwerdeführerin bestün- den rezidivierende, juckende Hautveränderungen, vor allem an den Hän- den seit mindestens fünf Jahren. Sie seien erstmals nach Kontakt mit Gummihandschuhen im Rahmen der beruflichen Tätigkeit bei der Firma H.________ aufgetreten. Bis Anfang 2014 (richtig: 2013, vgl. AB 19/5 be- treffend Untersuchung vom 12. Dezember 2013) habe sie lediglich pfle- gende Massnahmen durchgeführt. Im Januar 2013 seien allergologische Abklärungen bei Dr. med. E.________ erfolgt, welche in der Epikutantes- tung Typ-IV-Sensibilisierung auf Gummi-Mix, Chloracetamid, Amalgam sowie Thiuram-Mix gezeigt hätten. Die im Verlauf durchgeführten topischen Therapien mit Kortikosteroiden sowie pflegenden Massnahmen hätten kei- ne wesentliche Besserung der Hautbefunde gebracht. Es sei anzumerken, dass die Beschwerdeführerin bei der Applikation der verschiedenen Crè- mes über Dyspnoe-Attacken sowie unspezifische Thoraxschmerzen berich- tet habe und deswegen die topische Therapie nicht konsequent durchgeführt habe. Weiter wurde festgehalten (AB 23/4), die bisherige</w:t>
      </w:r>
    </w:p>
    <w:p>
      <w:r>
        <w:t>Urteil des Verwaltungsgerichts des Kantons Bern vom 22. Juni 2015, IV/15/356, Seite 9 Tätigkeit sei weiterhin zumutbar. Die bestehenden Einschränkungen wür- den sich durch die folgenden Massnahmen vermindern lassen: Möglichkei- ten für eine konsequente Rückfettung, Vermeiden von Arbeiten in feuchtem Milieu, Meiden von Stoffen, auf welche eine Typ-IV-Sensibilisierung beste- he und Hautschutzmassnahmen. Unter diesen Massnahmen könne mit einer vollen Arbeitsfähigkeit gerechnet werden, dies ab sofort.</w:t>
      </w:r>
    </w:p>
    <w:p>
      <w:r>
        <w:rPr>
          <w:b/>
        </w:rPr>
        <w:t>E. 3.5</w:t>
      </w:r>
    </w:p>
    <w:p>
      <w:r>
        <w:t>Die Hausärztin Dr. med. D.________ hielt im Verlaufsbericht vom 15. Juli 2014 (AB 29) als Diagnosen mit Einfluss auf die Arbeitsfähigkeit die Folgenden fest: Posttraumatische Belastungsstörung, permanent vorhan- dene psychosoziale Belastungssituationen, Handekzem, fehlende Befol- gung von medizinischen Ratschlägen. Sie führte zudem aus, die psychosoziale Situation habe sich verschlechtert (AB 29/1); die Beschwer- deführerin sei durch die Pflege ihrer Mutter in ihrem Schlaf gestört und wei- se chronische Schlaf- und Konzentrationsstörungen auf. Sie sei durch die psychosoziale Belastung im Zusammenhang mit der Pflege ihrer Mutter traumatisiert. Zusätzlich komme eine schwere Verhaltensstörung der Mut- ter hinzu, welche mit ihrem eigenen Kot schmiere. Die Beschwerdeführerin müsse täglich zweimal die Bettwäsche wechseln. Das Handekzem ver- schlechtere sich höchstwahrscheinlich unter Wiederaufnahme der Arbeit. Zwar sei die Haut besser, aber noch nicht gänzlich beherrscht. Die Er- werbstätigkeit sei nur zumutbar, wenn die psychosoziale Belastungssituati- on mit der Mutter der Beschwerdeführerin gelöst werde. Offenbar überlege man sich eine Gefährdungsmeldung bezüglich des Gesundheitszustandes der Mutter einzuleiten. Dies müsste unbedingt erfolgen, sollte die Be- schwerdeführerin die Arbeit wieder aufnehmen (AB 29/3). Dr. med. D.________ attestierte seit dem 27. September 2013 (vgl. AB 8/4) bis auf weiteres eine 100 %-ige Arbeitsunfähigkeit (AB 29/2).</w:t>
      </w:r>
    </w:p>
    <w:p>
      <w:r>
        <w:rPr>
          <w:b/>
        </w:rPr>
        <w:t>E. 3.6</w:t>
      </w:r>
    </w:p>
    <w:p>
      <w:r>
        <w:t>Im Bericht von I.________, Psychotherapeutin FSP, vom 16. Januar 2015 (AB 33.2) wurden eine rezidivierende depressive Störung, ICD-10 F33.1, eine abhängige Persönlichkeitsstörung ICD-10 F60. … (unvollstän- dig kopiert) und eine psychosoziale Belastungssituation ICD-10 Z60.3, Z63 diagnostiziert. Die Psychotherapeutin hielt fest, die Aussenkontakte der Beschwerdeführerin begrenzten sich auf die Tochter, Freizeitaktivitäten und andere Kontakte habe sie keine. Sie sei zur Zeit aus psychischen Gründen nicht in der Lage, zu arbeiten. Seit dem Bericht vom 16. Juli 2014 sei eher</w:t>
      </w:r>
    </w:p>
    <w:p>
      <w:r>
        <w:t>Urteil des Verwaltungsgerichts des Kantons Bern vom 22. Juni 2015, IV/15/356, Seite 10 eine Verschlechterung eingetreten, die Angst vor dem Tod der Mutter be- schäftige die Beschwerdeführerin dauernd. Es bestehe eine 100 %-ige Ar- beitsunfähigkeit.</w:t>
      </w:r>
    </w:p>
    <w:p>
      <w:r>
        <w:rPr>
          <w:b/>
        </w:rPr>
        <w:t>E. 3.7</w:t>
      </w:r>
    </w:p>
    <w:p>
      <w:r>
        <w:t>Im Bericht vom 19. Januar 2015 (AB 32) führte der RAD-Arzt Dr. med. J.________, Facharzt für Psychiatrie und Psychotherapie FMH, keine Diagnosen mit Auswirkung auf die Arbeitsfähigkeit auf. Er hielt fest (AB 32/7), aus Sicht des RAD sei ein IV-relevanter Gesundheitsschaden nicht ausgewiesen. Im Hinblick auf die Hauterkrankung könne auf den IV- Arztbericht des Spitals G.________ vom 13. März 2014 abgestützt werden, wonach die Beschwerdeführerin unter Befolgung gewisser Massnahmen in der bisherigen Tätigkeit zu 100 % arbeitsfähig sei. Aus psychiatrischer Sicht sei von einer psychosozialen Belastungssituation, ICD-10 Z73.3, im Zusammenhang mit der Pflege der Mutter und innerfamiliären Konflikten auszugehen. Möglicherweise seien die Kriterien für eine Anpassungs- störung gemäss ICD-10 in der Vergangenheit zeitweilig erfüllt gewesen, wobei diese jedoch (mit Ausnahme jener der längeren depressiven Reakti- on) auf eine Dauer von sechs Monaten beschränkt seien. Die Diagnosen einer depressiven Episode gemäss ICD-10 oder einer Posttraumatischen Belastungsstörung gemäss ICD-10 seien nicht ausgewiesen. Aus Sicht des RAD seien Arbeitsunfähigkeiten länger als sechs Monate nicht ausgewie- sen. Damit sei die Beschwerdeführerin in der bisherigen Tätigkeit oder in vergleichbaren angepassten Tätigkeiten zu 100 % arbeitsfähig, unter Be- achtung folgender Massnahmen: Möglichkeiten für eine konsequente Rück- fettung (rückfettende Basistherapie), Vermeiden von Arbeiten in feuchtem Milieu, Meiden von Stoffen, auf welche eine Typ-IV-Sensibilisierung be- steht, Hautschutzmassnahmen (Handschuhe, Hautschutzpräparate). Die- ses Zumutbarkeitsprofil gelte ab sofort.</w:t>
      </w:r>
    </w:p>
    <w:p>
      <w:r>
        <w:rPr>
          <w:b/>
        </w:rPr>
        <w:t>E. 4.1</w:t>
      </w:r>
    </w:p>
    <w:p>
      <w:r>
        <w:t>Gestützt auf die eingeholten Arztberichte ist ein invalidisierender Gesundheitsschaden zu verneinen: Zur dermatologischen Problematik kann – wie auch vom RAD-Arzt Dr. med. J.________ festgehalten wurde (vgl. AB 32) – auf die Angaben des Spitals G.________ vom 13. März 2014</w:t>
      </w:r>
    </w:p>
    <w:p>
      <w:r>
        <w:t>Urteil des Verwaltungsgerichts des Kantons Bern vom 22. Juni 2015, IV/15/356, Seite 11 (AB 23) abgestellt werden, wonach die bisherige Tätigkeit (als ... in der H.________ [AB 9]) unter Beachtung folgender Massnahmen weiterhin zumutbar ist: Möglichkeiten für eine konsequente Rückfettung, Vermeiden von Arbeiten in feuchtem Milieu, Meiden von Stoffen, auf welche eine Typ- IV-Sensibilisierung besteht und Hautschutzmassnahmen. Weiter haben die kardiologischen Abklärungen im Spital B.________ zu den atypischen Tho- raxschmerzen gemäss Bericht vom 16. Juli 2013 (AB 8/8) keine diesbezüg- liche organische Ursache ergeben. Hinsichtlich der psychischen Beschwerden kann auf den Bericht des RAD-Arztes Dr. med. J.________ vom 19. Januar 2015 (AB 32) abgestellt werden. In diesen überzeugenden fachärztlichen Einschätzungen wird ein Gesundheitsschaden mit Auswir- kung auf die Arbeitsfähigkeit mit schlüssiger Begründung verneint. Insbe- sondere weist der RAD-Arzt daraufhin, dass von einer psychosozialen Belastungssituation, ICD-10 Z73.3, im Zusammenhang mit der Pflege der Mutter und innerfamiliären Konflikten auszugehen ist. Diesbezüglich ist zu berücksichtigen, dass Z-Kodierungen keine rechtlich erhebliche Gesund- heitsschädigung darstellen (vgl. SVR 2012 IV Nr. 52 S. 189 E. 3.1; Ent- scheid des Bundesgerichts [BGer] vom 25. Februar 2015, 9C_726/2014, E. 3.1.1) und vorliegend die psychosoziale Problematik klar im Vordergrund steht; würde diese wegfallen, käme es zur Verringerung bzw. gar zum Wegfall der psychischen Beschwerden, womit eine Konstellation vorliegt, welche nicht zu einer Invalidenrente berechtigt (vgl. E. 2.3 hiervor). So hält denn auch die Hausärztin Dr. med. D.________ fest, die Erwerbstätigkeit sei nur zumutbar, wenn die psychosoziale Belastungssituation mit der Mut- ter der Beschwerdeführerin gelöst werde (AB 29/3). Schliesslich hat der RAD-Arzt Dr. med. J.________ mit Blick auch auf die sich aus den Akten hinreichend ergebende Befundlage schlüssig und überzeugend dargelegt, dass eine Anpassungsstörung möglicherweise zeitweilig vorgelegen habe, die entsprechenden Kriterien jedoch auf eine Dauer von sechs Monaten beschränkt seien; die Diagnosen einer depressiven Episode oder einer posttraumatischen Belastungsstörung gemäss ICD-10 (vgl. dazu auch den Entscheid des BGer vom 15. Juli 2010, 8C_754/2009, E. 5.3.3) seien nicht ausgewiesen (AB 32/7). Ebenso sei die Herleitung einer beginnenden psy- chotischen Komponente nicht erkennbar (AB 32/6). Somit liegt auch kein im Sinne der Rechtsprechung verselbstständigter psychischer Gesund- heitsschaden vor, welcher durch die psychosoziale Belastungssituation</w:t>
      </w:r>
    </w:p>
    <w:p>
      <w:r>
        <w:t>Urteil des Verwaltungsgerichts des Kantons Bern vom 22. Juni 2015, IV/15/356, Seite 12 aufrechterhalten bzw. verschlimmert werden könnte (vgl. E. 2.3 hiervor). Daran ändert nichts, dass die behandelnde Psychotherapeutin I.________ eine rezidivierende depressive Störung (ICD-10 F33.1) und eine abhängige Persönlichkeitsstörung (ICD-10 F60 … [unvollständig kopiert]) diagnosti- ziert hat (vgl. AB 33.2). Vorab ist festzuhalten, dass sie nicht über einen psychiatrischen Facharzttitel verfügt. Selbst wenn eine (rezidivierende) depressive Störung vorliegen würde, was vom RAD-Arzt Dr. med. J.________ jedoch überzeugend verneint wird, wäre zudem zu berücksich- tigen, dass sich eine rezidivierende depressive Störung (vgl. DILLING/MOM- BOUR/SCHMIDT [Hrsg.], Internationale Klassifikation psychischer Störungen: ICD-10 Kapitel V [F], Klinisch diagnostische Leitlinien, 9. Aufl. 2014, S. 176 ff.) von einer depressiven Episode hauptsächlich hinsichtlich ihrer Dauer unterscheidet, nicht aber bezüglich der Schwere der Erkrankung (vgl. Entscheid des BGer vom 14. August 2013, 9C_917/2012, E. 3.2). Auch eine vor dem Hintergrund einer rezidivierenden depressiven Störung diagnostizierte depressive Episode ändert nichts daran, dass diesbezüglich rechtsprechungsgemäss ebenso wenig eine von depressiven Verstim- mungszuständen klar unterscheidbare andauernde Depression im Sinne eines verselbständigten Gesundheitsschadens vorliegt (vgl. Entscheid des BGer vom 26. Juni 2014, 8C_104/2014, E. 3.3.4). Auf die Angaben der Allgemeinmedizinerin Dr. med. D.________, welche eine volle Arbeitsunfähigkeit attestiert (AB 8/4, 29/2), ist nicht abzustellen, da sie nicht Fachärztin der Psychiatrie ist. Weiter darf und soll das Gericht in Bezug auf Atteste von Hausärzten der Erfahrungstatsache Rechnung tragen, dass Hausärzte mitunter im Hinblick auf ihre auftragsrechtliche Ver- trauensstellung in Zweifelsfällen eher zugunsten ihrer Patienten aussagen (BGE 125 V 351 E. 3b cc S. 353). Schliesslich hat die Beschwerdeführerin im Beschwerdeverfahren keine neuen Arztberichte eingereicht und es besteht auch kein Anlass für zusätz- liche Abklärungen (antizipierte Beweiswürdigung [BGE 122 V 157 E. 1d S. 162]).</w:t>
      </w:r>
    </w:p>
    <w:p>
      <w:r>
        <w:rPr>
          <w:b/>
        </w:rPr>
        <w:t>E. 4.2</w:t>
      </w:r>
    </w:p>
    <w:p>
      <w:r>
        <w:t>Nach dem Ausgeführten ist das Vorliegen eines invalidisierenden Gesundheitsschadens zu verneinen, womit kein Anspruch auf Leistungen</w:t>
      </w:r>
    </w:p>
    <w:p>
      <w:r>
        <w:t>Urteil des Verwaltungsgerichts des Kantons Bern vom 22. Juni 2015, IV/15/356, Seite 13 der Invalidenversicherung besteht. Die Beschwerde ist demnach abzuwei- 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5.2</w:t>
      </w:r>
    </w:p>
    <w:p>
      <w:r>
        <w:t>Bei vorliegendem Verfahrensausgang besteht kein Anspruch auf eine Parteientschädigung (Umkehrschluss aus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