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341 vom 10. Dezember 2015</w:t>
      </w:r>
    </w:p>
    <w:p>
      <w:r>
        <w:t>BE Verwaltungsgericht, 2015-12-10, DE</w:t>
      </w:r>
    </w:p>
    <w:p>
      <w:r>
        <w:rPr>
          <w:b/>
        </w:rPr>
        <w:t xml:space="preserve">Quelle: </w:t>
      </w:r>
      <w:r>
        <w:t>https://mcp.opencaselaw.ch/entscheid/be_verwaltungsgericht_200_2015_341</w:t>
      </w:r>
    </w:p>
    <w:p>
      <w:r>
        <w:t>FR: BE_VERWALTUNGSGERICHT 200 2015 341 du 10 décembre 2015</w:t>
      </w:r>
    </w:p>
    <w:p>
      <w:r>
        <w:t>IT: BE_VERWALTUNGSGERICHT 200 2015 341 del 10 dicembre 2015</w:t>
      </w:r>
    </w:p>
    <w:p>
      <w:pPr>
        <w:pStyle w:val="Heading2"/>
      </w:pPr>
      <w:r>
        <w:t>Regeste</w:t>
      </w:r>
    </w:p>
    <w:p>
      <w:r>
        <w:t>Verfügungen vom 13. und 27. März 2015</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vom</w:t>
      </w:r>
    </w:p>
    <w:p>
      <w:r>
        <w:t>Urteil des Verwaltungsgerichts des Kantons Bern vom 10. Dez. 2015 IV/15/341, Seite 6 11. Juni 2009 über die Organisation der Gerichtsbehörden und der Staats- anwaltschaft (GSOG; BSG 161.1) Beschwerden gegen solche Entscheide. Der Beschwerdeführer ist in den vorinstanzlichen Verfahren mit seinen An- trägen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schwerden einzutreten.</w:t>
      </w:r>
    </w:p>
    <w:p>
      <w:r>
        <w:rPr>
          <w:b/>
        </w:rPr>
        <w:t>E. 1.2</w:t>
      </w:r>
    </w:p>
    <w:p>
      <w:r>
        <w:t>Angefochten sind die Verfügungen vom 13. März 2015 (AB 104 f.; Invalidenrente und Hilflosenentschädigung) sowie vom 27. März 2015 (AB 106; Rückforderung). Streitig und zu prüfen ist der Anspruch auf Invali- denrente und Hilflosenentschädigung sowie die Rückforderung der von Februar 2013 bis Ende Januar 2015 ausgerichteten Renten.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Zu prüfen ist zunächst der Rentenanspruch.</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w:t>
      </w:r>
    </w:p>
    <w:p>
      <w:r>
        <w:t>Urteil des Verwaltungsgerichts des Kantons Bern vom 10. Dez 2015, IV/15/341, Seite 7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w:t>
      </w:r>
    </w:p>
    <w:p>
      <w:r>
        <w:t>Urteil des Verwaltungsgerichts des Kantons Bern vom 10. Dez. 2015 IV/15/341, Seite 8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Ein Revisionsgrund ist ferner unter Umständen auch dann gegeben, wenn eine andere Art der Bemessung der Invalidität zur Anwendung gelangt oder eine Wandlung des Aufgabenbe- reichs eingetreten ist (BGE 130 V 343 E. 3.5 S. 349, 117 V 198 E. 3b S. 199; SVR 2013 IV Nr. 44 S. 135 E. 3.1.1).</w:t>
      </w:r>
    </w:p>
    <w:p>
      <w:r>
        <w:rPr>
          <w:b/>
        </w:rPr>
        <w:t>E. 2.5.2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2.5.3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2.5.4</w:t>
      </w:r>
    </w:p>
    <w:p>
      <w:r>
        <w:t>Die Herabsetzung oder Aufhebung der Renten, der Hilflosenentschädigungen und der Assistenzbeiträge erfolgt rückwirkend ab Eintritt der für den Anspruch erheblichen Änderung, wenn der Bezüger die Leistung zu Unrecht erwirkt hat oder der ihm nach Art. 77 zumutbaren Meldepflicht nicht nachgekommen ist, unabhängig davon, ob die Verletzung der Meldepflicht oder die unrechtmässige Erwirkung ein Grund</w:t>
      </w:r>
    </w:p>
    <w:p>
      <w:r>
        <w:t>Urteil des Verwaltungsgerichts des Kantons Bern vom 10. Dez 2015, IV/15/341, Seite 9 für die Weiterausrichtung der Leistung war (Art. 88bis Abs. 2 lit. b der Ver- ordnung über die Invalidenversicherung vom 17. Januar 1961 [IVV; SR 831.201]).</w:t>
      </w:r>
    </w:p>
    <w:p>
      <w:r>
        <w:rPr>
          <w:b/>
        </w:rPr>
        <w:t>E. 3</w:t>
      </w:r>
    </w:p>
    <w:p>
      <w:r>
        <w:t>Vorliegend ist der Sachverhalt im Zeitpunkt der (auf einer umfassenden materiellen Leistungsprüfung basierenden; vgl. insb. AB 12/168 ff. und 12/140 ff.) Verfügung vom 16. Dezember 1997 (AB 12/299) mit demjenigen im Zeitpunkt der angefochtenen Verfügung vom 13. März 2015 (AB 104) zu vergleichen und zu prüfen, ob in den für den Leistungsanspruch relevanten Tatsachen eine wesentliche Änderung eingetreten ist, die geeignet ist, den Invaliditätsgrad in anspruchsrelevanter Weise zu beeinflussen (vgl. E. 2.5 hiervor). Die Bestätigungen der laufenden Rente in den Jahren 2001 (AB 12/288), 2005 (AB 12/402) und 2009 (AB 18/1) sind vorliegend unbe- achtlich, da diesen keine hinreichende materielle Prüfung der anspruchser- heblichen Tatsachen zugrunde gelegen hat (vgl. E. 2.5.2 hiervor).</w:t>
      </w:r>
    </w:p>
    <w:p>
      <w:r>
        <w:rPr>
          <w:b/>
        </w:rPr>
        <w:t>E. 3.1</w:t>
      </w:r>
    </w:p>
    <w:p>
      <w:r>
        <w:t>Der Verfügung vom 16. Dezember 1997 (AB 12/299) lag in medizi- nischer Hinsicht im Wesentlichen folgender Sachverhalt zugrunde:</w:t>
      </w:r>
    </w:p>
    <w:p>
      <w:r>
        <w:rPr>
          <w:b/>
        </w:rPr>
        <w:t>E. 3.1.1</w:t>
      </w:r>
    </w:p>
    <w:p>
      <w:r>
        <w:t>Dr. med. C.________, Facharzt für Psychiatrie und Psychotherapie FMH, diagnostizierte im Gutachten vom 21. März 1997 (AB 12/168 ff.) ei- nen Status nach Schädel-Hirn-Trauma, ein postcommotionelles Syndrom und reaktive Verstimmungen. Letztere gehörten grossteils zum körperli- chen Leiden; daneben würden diese von den schwierigen sozialen Um- ständen herbeigeführt. Für sich genommen seien die Verstimmungen nicht derart stark ausgeprägt, dass sie eine nennenswerte Einschränkung der Erwerbsfähigkeit verursachen würden. Aus rein psychiatrischer Sicht sei der Beschwerdeführer somit in seiner bisherigen Erwerbstätigkeit nicht we- sentlich eingeschränkt. Es sei aber anzunehmen, dass eine hirnorganische Schädigung bestehe, welche die Erwerbstätigkeit einschränke (AB 12/174).</w:t>
      </w:r>
    </w:p>
    <w:p>
      <w:r>
        <w:rPr>
          <w:b/>
        </w:rPr>
        <w:t>E. 3.1.2</w:t>
      </w:r>
    </w:p>
    <w:p>
      <w:r>
        <w:t>Im neurologisch-neuropsychologischen Gutachten der neurologi- schen Klinik und Poliklinik des Spitals D.________ vom 27. Juni 1997 (AB 12/140 ff.) wurde ein Schädel-Hirn-Trauma mit traumatischer Suba-</w:t>
      </w:r>
    </w:p>
    <w:p>
      <w:r>
        <w:t>Urteil des Verwaltungsgerichts des Kantons Bern vom 10. Dez. 2015 IV/15/341, Seite 10 rachnoidalblutung im Bereich Sylvische Fissur links mit einerseits persistie- rend Zervikozephalgien, Schwindel und Nausea und neurasthenischen Beschwerden und andererseits pathologischer Traumaverarbeitung mit Pseudodemenz, reaktiver Depression und regressivem Verhalten diagnos- tiziert (AB 12/156). Aufgrund der im initialen Schädel-CT nachweisbaren traumatischen Subarachnoidalblutung müsse von einem mittelschweren Schädel-Hirn-Trauma mit Contusio cerebri ausgegangen werden, mit in der Folge postkontusionellem Syndrom. Der Beschwerdeführer habe sich im Verlauf völlig auf seine Beschwerden fixiert und sei dadurch in zunehmen- de Abhängigkeit von Fremdhilfe geraten, wobei sich diesbezüglich seine soziokulturelle Situation sicher begünstigend ausgewirkt habe. Obschon er sich selber nicht als depressiv bezeichne, liege eine depressive Verstim- mung vor. Dem psychiatrischen Gutachten (vgl. E. 3.1.1 hiervor) sei zu entnehmen, dass weder eine neurotische Fehlentwicklung noch eine endo- gene psychiatrische Erkrankung vorlägen. Die Pseudodemenz im Rahmen der reaktiven Depression sowie die Regression seien als sekundäre Unfall- folgen zu werten (AB 12/155 f.). Aktuell sei der Beschwerdeführer für jegli- che Art von Tätigkeit 100 % arbeitsunfähig; er sei nicht einmal in der Lage, alltägliche Handlungen wie sich ordentlich kleiden, Körperpflege etc. selbstständig zu verrichten. Die Untersuchung ergebe keine pathologischen somatischen Befunde, welche eine Erwerbsunfähigkeit zur Folge hätten. Die Erwerbsunfähigkeit sei bedingt durch Pseudodemenz und Apathie im Rahmen der reaktiven depressiven Verstimmung sowie durch die im Ver- lauf aufgetretene Regression (AB 12/157 f.).</w:t>
      </w:r>
    </w:p>
    <w:p>
      <w:r>
        <w:rPr>
          <w:b/>
        </w:rPr>
        <w:t>E. 3.2</w:t>
      </w:r>
    </w:p>
    <w:p>
      <w:r>
        <w:t>Bei Erlass der angefochtenen Verfügung vom 13. März 2015 (AB 104) stellte die Beschwerdegegnerin im Wesentlichen auf die RAD- Berichte vom 29. Oktober 2013 (AB 74) und 24. April 2014 (AB 79/2) unter Berücksichtigung der Ergebnisse der Überwachung (AB 75) ab.</w:t>
      </w:r>
    </w:p>
    <w:p>
      <w:r>
        <w:rPr>
          <w:b/>
        </w:rPr>
        <w:t>E. 3.2.1</w:t>
      </w:r>
    </w:p>
    <w:p>
      <w:r>
        <w:t>Mit Bericht vom 29. Oktober 2013 diagnostizierte die RAD-Ärztin Dr. med. E.________, Fachärztin für Psychiatrie und Psychotherapie FMH, ein postcommotionelles Syndrom und dissoziative, histrionische Verarbeitung des Unfalls vom März 1995 mit Chronifizierung bzw. differentialdiagnos- tisch Verdeutlichung/Aggravation (AB 74/9). Der Beschwerdeführer habe ein leichtes bis mittleres Schädel-Hirn-Trauma erlitten und die typischen</w:t>
      </w:r>
    </w:p>
    <w:p>
      <w:r>
        <w:t>Urteil des Verwaltungsgerichts des Kantons Bern vom 10. Dez 2015, IV/15/341, Seite 11 Symptome für das postcommotionelle Syndrom (Kopfschmerzen, Schwin- del, neuropsychiatrische Symptome, kognitive Störungen) beklagt; die lan- ge Dauer sei jedoch nicht typisch. Auffallend sei aktuell, dass der Be- schwerdeführer (wie auch das familiäre Umfeld) das Unfallereignis mit zeit- lichem Abstand weitaus dramatischer darstellten als dies zeitnäher zum Ereignis der Fall gewesen sei; die objektiven Verbesserungen würden nicht wahrgenommen. Konsultationen beim Hausarzt hätten in den letzten Jah- ren noch ein- bis zweimal jährlich stattgefunden, was für einen geringen Leidensdruck spreche. Es zeigten sich Diskrepanzen, welche bei einer histrionischen/dissoziativen Störung vorkommen könnten. Differentialdia- gnostisch müsse eine Verdeutlichung/Aggravation in Betracht gezogen werden. Es sei eine Besserung eingetreten. Die Pseudodemenz sei nicht mehr vorhanden. Für eine einfache Tätigkeit sei der Beschwerdeführer nach einem Arbeitstraining zu einem vollen Pensum arbeitsfähig; nach ei- ner Einarbeitung sei die Leistungsfähigkeit für eine einfache Tätigkeit auf- grund der dissoziativen Störung noch zu ca. 20 % eingeschränkt (AB 74/10 f.).</w:t>
      </w:r>
    </w:p>
    <w:p>
      <w:r>
        <w:rPr>
          <w:b/>
        </w:rPr>
        <w:t>E. 3.2.2</w:t>
      </w:r>
    </w:p>
    <w:p>
      <w:r>
        <w:t>Nach Vorlage der Ergebnisse der BvO (AB 75) konnte die RAD- Ärztin im Bericht vom 24. April 2014 (AB 79) keine psychiatrischen Diagno- sen mit Auswirkung auf die Arbeitsfähigkeit mehr stellen und äusserte le- diglich noch den Verdacht auf Verdeutlichung/Aggravation. Anlässlich der Untersuchung (vgl. E. 3.2.1 hiervor) sei das z.T. dramatisierende, etwas theatralisch anmutende Verhalten des sehr leidend wirkenden Beschwer- deführers (langsame Bewegungsabläufe, Abstützen beim Gehen an der Wand), welcher angegeben habe, sozial zurückgezogen zu leben und kaum mit den Anforderungen des Alltags fertig zu werden, verbunden mit seinem affektiv indifferenten Wirken, am ehesten im Rahmen einer disso- ziativen Verarbeitung des Unfalls zu interpretieren gewesen. Im Rahmen der BvO habe sich ein deutlich anderes Bild als während der Untersu- chungssituation gezeigt: Der Beschwerdeführer habe sich locker und ohne eine ersichtliche Einschränkung durch Schwindel oder Schmerzen in der Öffentlichkeit bewegt. Entgegen seinen Angaben anlässlich der Untersu- chung unternehme er mit dem Kind alleine Ausflüge; dabei wirke er ausge- glichen, entspannt und geübt. Er könne problemlos mit dem Smartphone umgehen (lesen und schreiben), dies auch im Gehen. Er bediene ohne</w:t>
      </w:r>
    </w:p>
    <w:p>
      <w:r>
        <w:t>Urteil des Verwaltungsgerichts des Kantons Bern vom 10. Dez. 2015 IV/15/341, Seite 12 Probleme den Billettautomaten und fahre alleine mit einem Kleinkind Zug. Der Antrieb sei unauffällig. Aus psychischer Sicht könnten keine Ein- schränkungen festgestellt werden (AB 79/2 f.).</w:t>
      </w:r>
    </w:p>
    <w:p>
      <w:r>
        <w:rPr>
          <w:b/>
        </w:rPr>
        <w:t>E. 3.3</w:t>
      </w:r>
    </w:p>
    <w:p>
      <w:r>
        <w:t>S. 123).</w:t>
      </w:r>
    </w:p>
    <w:p>
      <w:r>
        <w:rPr>
          <w:b/>
        </w:rPr>
        <w:t>E. 3.3.1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 fügt. Auf das Ergebnis von RAD-Berichten kann nicht abgestellt werden, wenn auch nur geringe Zweifel an ihrer Zuverlässigkeit und Schlüssigkeit bestehen (Entscheid des Bundesgerichts [BGer] vom 3. Oktober 2014, 8C_197/2014, E. 4.2).</w:t>
      </w:r>
    </w:p>
    <w:p>
      <w:r>
        <w:t>Urteil des Verwaltungsgerichts des Kantons Bern vom 10. Dez 2015, IV/15/341, Seite 13</w:t>
      </w:r>
    </w:p>
    <w:p>
      <w:r>
        <w:rPr>
          <w:b/>
        </w:rPr>
        <w:t>E. 3.4</w:t>
      </w:r>
    </w:p>
    <w:p>
      <w:r>
        <w:t>Der Sozialversicherungsträger kann gestützt auf Art. 43 i.V.m. Art. 28 Abs. 2 ATSG eine Überwachung versicherter Personen anordnen (BGE 135 I 169 E. 5.4 S. 173 und E. 5.7 S. 175). Anhaltspunkte für die ob- jektive Gebotenheit der Observation können beispielsweise gegeben sein bei widersprüchlichem Verhalten der versicherten Person, oder wenn Zwei- fel an der Redlichkeit derselben bestehen (eventuell durch Angaben und Betrachtungen Dritter), bei Inkonsistenzen anlässlich der medizinischen Untersuchung, Aggravation, Simulation oder Selbstschädigung u.Ä. Diese Elemente können einzeln oder in Kombination zureichende Hinweise lie- fern, die zur objektiven Gebotenheit der Observation führen (BGE 137 I 327 E. 5.4.2.1 S. 332; SVR 2012 IV Nr. 31 S. 125 E. 3.2). Ein Observationsbericht bildet für sich allein keine sichere Basis für Sach- verhaltsfeststellungen betreffend den Gesundheitszustand und die Arbeits- fähigkeit der versicherten Person. Er kann diesbezüglich höchstens An- haltspunkte liefern oder Anlass zu Vermutungen geben. Sichere Kenntnis des Sachverhalts kann in dieser Hinsicht erst die ärztliche Beurteilung des Observationsmaterials liefern (SVR 2013 UV Nr. 32 S. 112 E. 3.1). Nach der Rechtsprechung ist nicht zwingend notwendig, dass im Rahmen der ärztlichen Beurteilung von Observationsmaterial stets auch eine persönli- che Untersuchung der versicherten Person erfolgt; eine ärztliche Aktenbe- urteilung ist grundsätzlich geeignet, eine genügende Basis für Sachver- haltsfeststellungen betreffend den Gesundheitszustand und die Arbeits- fähigkeit zu bilden (Entscheid des BGer vom 23. Dezember 2013, 8C_644/2013, E. 6.3).</w:t>
      </w:r>
    </w:p>
    <w:p>
      <w:r>
        <w:rPr>
          <w:b/>
        </w:rPr>
        <w:t>E. 3.5.1</w:t>
      </w:r>
    </w:p>
    <w:p>
      <w:r>
        <w:t>Die Berichte des RAD vom 29. Oktober 2013 (AB 74) und 24. April 2014 (AB 79) erfüllen die Anforderungen der Rechtsprechung an Arztbe- richte (vgl. E. 3.3.2 hiervor) und überzeugen; es sind (entgegen der Be- schwerde vom 15. April 2015, S. 7 Ziff. 14) keinerlei Anhaltspunkte ersicht- lich, die eine Befangenheit des RAD auch nur ansatzweise begründeten. Zu Recht hat der RAD in seinem zweiten Bericht (AB 79) nebst den umfas- senden eigenen Untersuchungen (AB 74) auch die Ergebnisse der Über- wachung (AB 75) berücksichtigt, denn die Voraussetzungen zum Erstellen und Verwerten derartiger Abklärungen (vgl. E. 3.4 hiervor) sind hier klarer-</w:t>
      </w:r>
    </w:p>
    <w:p>
      <w:r>
        <w:t>Urteil des Verwaltungsgerichts des Kantons Bern vom 10. Dez. 2015 IV/15/341, Seite 14 weise erfüllt. Weitere Abklärungen sind – entgegen der Auffassung in der Beschwerde vom 15. April 2015, S. 6 – nicht nötig (antizipierte Beweiswür- digung: BGE 122 V 157 E. 1d S. 162).</w:t>
      </w:r>
    </w:p>
    <w:p>
      <w:r>
        <w:rPr>
          <w:b/>
        </w:rPr>
        <w:t>E. 3.5.2</w:t>
      </w:r>
    </w:p>
    <w:p>
      <w:r>
        <w:t>Bereits ohne Berücksichtigung der Ergebnisse der Überwachung (AB 75) ist erstellt, dass sich der Gesundheitszustand verändert hat. Die Pseudodemenz ist nicht mehr vorhanden (RAD-Bericht vom 29. Oktober 2013; AB 74/9). Diese Einschätzung wird denn auch durch die Ergebnisse der Überwachung (AB 75) bestätigt, sind doch keinerlei entsprechende Einschränkungen des Beschwerdeführers ersichtlich. Daran ändert nichts, dass es sich um ein psychisches Leiden handelt, welches naturgemäss nicht ohne weiteres direkt ersichtlich ist; anders als in der Beschwerde vom 15. April 2015, S. 7 Ziff. 13, suggeriert, handelt es sich bei den Ergebnissen der Überwachung keineswegs um einen nicht repräsentativen Lebensaus- schnitt, sondern es wird ein kohärentes, länger dauerndes und damit durchaus repräsentatives Verhalten des Beschwerdeführers dokumentiert. Die Verbesserung ist spätestens seit der Überwachung im Februar 2013 (AB 75/2) erstellt.</w:t>
      </w:r>
    </w:p>
    <w:p>
      <w:r>
        <w:rPr>
          <w:b/>
        </w:rPr>
        <w:t>E. 3.5.3</w:t>
      </w:r>
    </w:p>
    <w:p>
      <w:r>
        <w:t>Weiter ist erstellt, dass eine vollständige Arbeitsfähigkeit besteht (RAD-Bericht vom 24. April 2014; AB 79/3). Es kann offen bleiben, ob der Beschwerdeführer – wie vom Hausarzt Dr. med. F.________, Facharzt für Allgemeine Innere Medizin FMH, im Bericht vom 9. April 2015 (Akten des Beschwerdeführers im vereinigten Verfahren [act. IA] 14) angenommen – keine Gewichte über 10 kg heben und weder wiederholte Bewegungen machen noch lange stehen kann, da die hier zu berücksichtigende Ver- weistätigkeit (auch) Arbeiten ohne entsprechende Gewichtsbelastung um- fasst. Die schliesslich im Bericht des Spitals G.________ vom 13. Mai 2015 erwähnten Gehörprobleme (Akten des Beschwerdeführers in den Verfah- ren IV/2015/341 f. [act. I] 7) haben offensichtlich keinen wesentlichen Ein- fluss auf die Arbeitsfähigkeit, zumal der behandelnde Chefarzt die Notwen- digkeit einer Hörgeräteversorgung verneinte.</w:t>
      </w:r>
    </w:p>
    <w:p>
      <w:r>
        <w:rPr>
          <w:b/>
        </w:rPr>
        <w:t>E. 3.6</w:t>
      </w:r>
    </w:p>
    <w:p>
      <w:r>
        <w:t>Auf den Zeitpunkt des Eintritts des Revisionsgrundes (spätestens) im Februar 2013 (vgl. E. 3.5.2 hiervor) ist ein Einkommensvergleich durch- zuführen (vgl. E. 2.3 hiervor).</w:t>
      </w:r>
    </w:p>
    <w:p>
      <w:r>
        <w:t>Urteil des Verwaltungsgerichts des Kantons Bern vom 10. Dez 2015, IV/15/341, Seite 15</w:t>
      </w:r>
    </w:p>
    <w:p>
      <w:r>
        <w:rPr>
          <w:b/>
        </w:rPr>
        <w:t>E. 3.6.1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BGer] vom 30. Oktober 2002, I 517/02, E. 1.2).</w:t>
      </w:r>
    </w:p>
    <w:p>
      <w:r>
        <w:rPr>
          <w:b/>
        </w:rPr>
        <w:t>E. 3.6.2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w:t>
      </w:r>
    </w:p>
    <w:p>
      <w:r>
        <w:t>Urteil des Verwaltungsgerichts des Kantons Bern vom 10. Dez. 2015 IV/15/341, Seite 16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3.6.3</w:t>
      </w:r>
    </w:p>
    <w:p>
      <w:r>
        <w:t>Es ist davon auszugehen, dass der Beschwerdeführer im Gesund- heitsfall weiterhin als Hilfsarbeiter auf dem Bau arbeiten würde. Angesichts des Umstandes, dass die letzte Beschäftigung aus den neunziger Jahren datiert (vgl. AB 12/229), ist das Valideneinkommen gestützt auf statistische Werte der LSE festzulegen. Es ist dabei auf Tabelle TA1 der LSE 2012, Kompetenzniveau 1 (einfache Tätigkeiten körperlicher oder handwerklicher Art), Männer, Zeilen 41-43 (Baugewerbe), abzustellen. Daraus resultiert ein auf das Jahr 2013 aufindexiertes hypothetisches Valideneinkommen von Fr. 68'002.35 (Fr. 5'430.-- x 12 Monate / 40 x 41.5 Wochenstunden [BFS, Statistik der betriebsüblichen Arbeitszeit {BUA}, Zeilen 41-43 {Baugewer- be}, 2013] / 101.7 [Index 2012] x 102.3 [Index 2013; BFS, Nominallohnin- dex, Männer 2011-2014, T1.1.10, Zeilen 41-43 {Baugewerbe/Bau}]).</w:t>
      </w:r>
    </w:p>
    <w:p>
      <w:r>
        <w:rPr>
          <w:b/>
        </w:rPr>
        <w:t>E. 3.6.4</w:t>
      </w:r>
    </w:p>
    <w:p>
      <w:r>
        <w:t>Da der Beschwerdeführer seine Restarbeitsfähigkeit nicht umsetzt, ist für das Invalideneinkommen ebenfalls auf die Zahlen der LSE abzustel- len. Werden hierbei wiederum die Zahlen des Baugewerbes berücksichtigt, resultiert von vornherein ein rentenausschliessender Invaliditätsgrad, da dieser dem maximal möglichen, hier aber nicht ausgewiesenen Abzug von 25 % (vgl. E. 3.6.2 zweiter Abschnitt hiervor) entsprechen würde (vgl. dazu Entscheid des EVG vom 15. April 2003, I 1/03, E. 5.2). Wird dagegen zu Gunsten des Beschwerdeführers die Einschränkung des Dr. med. F.________, dass das Tragen von Gewichten von maximal 10 kg zumutbar und darüber hinaus gewisse Bewegungen nicht möglich seien (act. IA 14), berücksichtigt und auf das Total der LSE abgestellt, resultiert ebenfalls ein rentenausschliessender Invaliditätsgrad. Das Invalidenein- kommen bemisst sich diesfalls wie folgt: Gemäss LSE 2012, Tabelle TA1, Kompetenzniveau 1 (einfache Tätigkeiten körperlicher oder handwerklicher Art), Männer, Total, resultiert ein auf das Jahr 2013 aufindexiertes Invali- deneinkommen von (mindestens) Fr. 65'689.80 (Fr. 5'210.-- x 12 Monate / 40 x 41.7 Wochenstunden [BFS, Statistik der betriebsüblichen Arbeitszeit</w:t>
      </w:r>
    </w:p>
    <w:p>
      <w:r>
        <w:t>Urteil des Verwaltungsgerichts des Kantons Bern vom 10. Dez 2015, IV/15/341, Seite 17 {BUA}, Total, 2013] / 101.7 [Index 2012] x 102.5 [Index 2013; BFS, Nomi- nallohnindex, Männer 2011-2014, T1.1.10, Total]). Ein Abzug wegen invali- ditätsfremder Gründe (vgl. E. 3.6.2 zweiter Abschnitt hiervor) ist nicht vor- zunehmen, da dies bei beiden, auf statistischen Grundlagen beruhenden Einkommen zu berücksichtigen wäre (Entscheid des BGer vom 19. Januar 2009, 8C_42/2008, E. 5), während behinderungsbedingte Gründe bereits im Rahmen der zumutbaren Tätigkeit berücksichtigt worden sind, indem auf das Total der TA1 abgestellt wird. Aus der Gegenüberstellung der beiden Vergleichseinkommen (Valideneinkommen Fr. 68'002.35, Invalidenein- kommen Fr. 65'689.80) resultiert ein rentenausschliessender Invaliditäts- grad (vgl. E. 2.2 hiervor) von 3 % (zur Rundung: BGE 130 V 121 E. 3.2 und</w:t>
      </w:r>
    </w:p>
    <w:p>
      <w:r>
        <w:rPr>
          <w:b/>
        </w:rPr>
        <w:t>E. 3.7</w:t>
      </w:r>
    </w:p>
    <w:p>
      <w:r>
        <w:t>Der Zeitpunkt der Renteneinstellung ist nicht zu beanstanden, hätte der Beschwerdeführer die spätestens seit Februar 2013 bestehende Ver- besserung des Gesundheitszustandes doch klarerweise melden müssen (vgl. E. 2.5.4 hiervor). Gestützt auf die vorliegenden Umstände ist die Selbsteingliederung hier offensichtlich möglich und auch zumutbar (vgl. Entscheid des BGer vom 1. Februar 2012, 9C_726/2011, E. 5; vgl. zum Zumutbarkeitsprofil E. 3.5.3 und 3.6.4 hiervor).</w:t>
      </w:r>
    </w:p>
    <w:p>
      <w:r>
        <w:rPr>
          <w:b/>
        </w:rPr>
        <w:t>E. 4</w:t>
      </w:r>
    </w:p>
    <w:p>
      <w:r>
        <w:t>Streitig ist weiter der Anspruch auf Hilflosenentschädigung.</w:t>
      </w:r>
    </w:p>
    <w:p>
      <w:r>
        <w:rPr>
          <w:b/>
        </w:rPr>
        <w:t>E. 4.1</w:t>
      </w:r>
    </w:p>
    <w:p>
      <w:r>
        <w:t>Versicherte mit Wohnsitz und gewöhnlichem Aufenthalt (Art. 13 ATSG) in der Schweiz, die hilflos (Art. 9 ATSG) sind, haben Anspruch auf eine Hilflosenentschädigung (Art. 42 Abs. 1 IVG). Es ist zu unterscheiden zwischen schwerer, mittelschwerer und leichter Hilflosigkeit (Art. 42 Abs. 2 IVG). Als hilflos gilt eine Person, die wegen der Beeinträchtigung der Gesundheit für alltägliche Lebensverrichtungen dauernd der Hilfe Dritter oder der per- sönlichen Überwachung bedarf (Art. 9 ATSG). Als hilflos gilt ebenfalls eine Person, welche zu Hause lebt und wegen der Beeinträchtigung der Ge- sundheit dauernd auf lebenspraktische Begleitung angewiesen ist. Ist nur</w:t>
      </w:r>
    </w:p>
    <w:p>
      <w:r>
        <w:t>Urteil des Verwaltungsgerichts des Kantons Bern vom 10. Dez. 2015 IV/15/341, Seite 18 die psychische Gesundheit beeinträchtigt, so muss für die Annahme einer Hilflosigkeit mindestens ein Anspruch auf eine Viertelsrente gegeben sein. Ist eine Person lediglich dauernd auf lebenspraktische Begleitung angewie- sen, so liegt immer eine leichte Hilflosigkeit vor (Art. 42 Abs. 3 IVG).</w:t>
      </w:r>
    </w:p>
    <w:p>
      <w:r>
        <w:rPr>
          <w:b/>
        </w:rPr>
        <w:t>E. 4.2</w:t>
      </w:r>
    </w:p>
    <w:p>
      <w:r>
        <w:t>Gestützt auf die Akten, insbesondere die in jeder Hinsicht überzeu- genden Berichte des RAD (AB 74, 79 und 75), liegt offensichtlich keine Hilfsbedürftigkeit vor. In der Folge besteht kein Anspruch auf Hilflosenent- schädigung.</w:t>
      </w:r>
    </w:p>
    <w:p>
      <w:r>
        <w:rPr>
          <w:b/>
        </w:rPr>
        <w:t>E. 5</w:t>
      </w:r>
    </w:p>
    <w:p>
      <w:r>
        <w:t>Schliesslich ist die Rückforderung der von Februar 2013 bis Ende Januar 2015 ausgerichteten Renten gemäss Rückerstattungsverfügung vom 27. März 2015 (AB 106) streitig.</w:t>
      </w:r>
    </w:p>
    <w:p>
      <w:r>
        <w:rPr>
          <w:b/>
        </w:rPr>
        <w:t>E. 5.1</w:t>
      </w:r>
    </w:p>
    <w:p>
      <w:r>
        <w:t>Unrechtmässig bezogene Leistungen sind zurückzuerstatten (Art. 25 Abs. 1 Satz 1 ATSG). Die Voraussetzung für eine Rückforderung ist bei einer Rentenrevision nach Art. 17 Abs. 1 ATSG gegeben, falls sie gemäss Art. 88bis Abs. 2 lit. b IVV rückwirkend erfolgt (Entscheid des BGer vom 29. Oktober 2012, 9C_245/2012, E. 5.1.1; vgl. Entscheid des BGer vom 22. April 2013, 8C_127/2013, E. 5).</w:t>
      </w:r>
    </w:p>
    <w:p>
      <w:r>
        <w:rPr>
          <w:b/>
        </w:rPr>
        <w:t>E. 5.2.1</w:t>
      </w:r>
    </w:p>
    <w:p>
      <w:r>
        <w:t>Der Rückforderungsanspruch erlischt mit dem Ablauf eines Jahres, nachdem die Versicherungseinrichtung davon Kenntnis erhalten hat, spätestens aber mit dem Ablauf von fünf Jahren nach der Entrichtung der einzelnen Leistung (Art. 25 Abs. 2 Satz 1 ATSG).</w:t>
      </w:r>
    </w:p>
    <w:p>
      <w:r>
        <w:rPr>
          <w:b/>
        </w:rPr>
        <w:t>E. 5.2.2</w:t>
      </w:r>
    </w:p>
    <w:p>
      <w:r>
        <w:t>Für den Beginn der relativen einjährigen Verwirkungsfrist ist nicht das erstmalige unrichtige Handeln und die daran anknüpfende unrecht- mässige Leistungsausrichtung massgebend. Abzustellen ist auf jenen Tag, an dem das Durchführungsorgan später bei der ihm gebotenen und zumut- baren Aufmerksamkeit – etwa aufgrund eines zusätzlichen Indizes – den Fehler hätte erkennen müssen (BGE 139 V 6 E. 4.1 S. 8; SVR 2011 EL Nr. 7 S. 22 E. 3.2.1). Dies ist der Fall, wenn alle im konkreten Einzelfall</w:t>
      </w:r>
    </w:p>
    <w:p>
      <w:r>
        <w:t>Urteil des Verwaltungsgerichts des Kantons Bern vom 10. Dez 2015, IV/15/341, Seite 19 erheblichen Umstände zugänglich sind, aus deren Kenntnis sich der Rück- forderungsanspruch dem Grundsatz nach und in seinem Ausmass ge- genüber einer bestimmten rückerstattungspflichtigen Person ergibt. Es genügt nicht, dass bloss Umstände bekannt sind, die möglicherweise zu einem Rückforderungsanspruch führen können, oder dass der Anspruch nur dem Grundsatz nach, nicht aber in masslicher Hinsicht feststeht; das Gleiche gilt, wenn nicht feststeht, gegen welche Person sich die Rückforde- rung zu richten hat. Ferner ist die Rückforderung als einheitliche Gesamt- forderung zu betrachten. Vor Erlass der Rückerstattungsverfügung muss die Gesamtsumme der unrechtmässig ausbezahlten Leistungen feststellbar sein (BGE 112 V 180 E. 4a S. 181; SVR 2013 IV Nr. 24 S. 67 E. 4).</w:t>
      </w:r>
    </w:p>
    <w:p>
      <w:r>
        <w:rPr>
          <w:b/>
        </w:rPr>
        <w:t>E. 5.3</w:t>
      </w:r>
    </w:p>
    <w:p>
      <w:r>
        <w:t>Nachdem die Beschwerdegegnerin die Rente zu Recht rückwirkend eingestellt hat (vgl. E. 3.6 f. hiervor), sind die ab Februar 2013 ausgerichte- ten Renten ohne Rechtsgrund erfolgt und damit zurückzuerstatten. Nachdem die Beschwerdegegnerin mit der RAD-ärztlichen Beurteilung des Observationsmaterials am 24. April 2014 (AB 79) bezüglich des der Rückforderung zugrundeliegenden Sachverhalts dem Grundsatz nach ins Bild gesetzt war (vgl. E. 3.4 hiervor), stellte sie am 15. Januar 2015 vorbescheidweise die Rückforderung der für die Zeit ab 1. Februar 2013 erbrachten Rentenleistungen in Aussicht (AB 84). Am Folgetag sistierte sie mit unangefochten gebliebener Verfügung (AB 85) die Rentenzahlungen per sofort. Da bei der Rückforderung unrechtmässig bezogener Leistungen der Invalidenversicherung der Erlass des Vorbescheids rechtsprechungs- gemäss als fristwahrend gilt (BGE 133 V 579 E. 4.3.1 S. 584; SVR 2011 IV Nr. 52 S. 156 E. 2) und es ausreichend ist, wenn die Rückforderung als solche ausreichend präzis umschrieben wird (SVR 2011 IV Nr. 52 S. 156 E. 5.1) – was auf den Vorbescheid vom 15. Januar 2015 zutrifft –, erfolgte die Rückforderung innerhalb der einjährigen Verwirkungsfrist, zumal selbst die eigentliche Rückerstattungsverfügung vom 27. März 2015 (AB 106) noch innert Frist erging. Gegenteiliges macht denn auch der Beschwerdeführer nicht geltend.</w:t>
      </w:r>
    </w:p>
    <w:p>
      <w:r>
        <w:t>Urteil des Verwaltungsgerichts des Kantons Bern vom 10. Dez. 2015 IV/15/341, Seite 20 Die Höhe der Rückerstattung (AB 106) ist weder bestritten noch finden sich in den Akten Anhaltspunkte, dass der Betrag falsch berechnet worden sein könnte (vgl. dazu BGE 110 V 48 E. 4a S. 53).</w:t>
      </w:r>
    </w:p>
    <w:p>
      <w:r>
        <w:rPr>
          <w:b/>
        </w:rPr>
        <w:t>E. 5.4</w:t>
      </w:r>
    </w:p>
    <w:p>
      <w:r>
        <w:t>Zusammenfassend besteht die Rückforderungsverfügung zu Recht und die dagegen gerichtete Beschwerde ist abzuweisen.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1‘000.--, zu tragen. Diese werden dem geleisteten Kostenvorschuss gleicher Höhe entnom- men.</w:t>
      </w:r>
    </w:p>
    <w:p>
      <w:r>
        <w:rPr>
          <w:b/>
        </w:rPr>
        <w:t>E. 6.2</w:t>
      </w:r>
    </w:p>
    <w:p>
      <w:r>
        <w:t>Gemäss Art. 1 Abs. 1 IVG in Verbindung mit Art. 61 lit. g ATSG (Umkehrschluss) besteht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