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202 vom 27. Januar 2015</w:t>
      </w:r>
    </w:p>
    <w:p>
      <w:r>
        <w:t>BE Verwaltungsgericht, 2015-01-27, DE</w:t>
      </w:r>
    </w:p>
    <w:p>
      <w:r>
        <w:rPr>
          <w:b/>
        </w:rPr>
        <w:t xml:space="preserve">Quelle: </w:t>
      </w:r>
      <w:r>
        <w:t>https://mcp.opencaselaw.ch/entscheid/be_verwaltungsgericht_200_2015_202</w:t>
      </w:r>
    </w:p>
    <w:p>
      <w:r>
        <w:t>FR: BE_VERWALTUNGSGERICHT 200 2015 202 du 27 janvier 2015</w:t>
      </w:r>
    </w:p>
    <w:p>
      <w:r>
        <w:t>IT: BE_VERWALTUNGSGERICHT 200 2015 202 del 27 gennaio 2015</w:t>
      </w:r>
    </w:p>
    <w:p>
      <w:pPr>
        <w:pStyle w:val="Heading2"/>
      </w:pPr>
      <w:r>
        <w:t>Regeste</w:t>
      </w:r>
    </w:p>
    <w:p>
      <w:r>
        <w:t>Einspracheentscheid vom 27. Januar 2015 (328974734)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100 Abs. 3 des Bundesgesetzes über die obligatorische Ar- beitslosenversicherung und die Insolvenzentschädigung vom 25. Juni 1982 [AVIG; SR 837.0] i.V.m. Art. 128 Abs. 2 der Verordnung über die obligatori- sche Arbeitslosenversicherung und die Insolvenzentschädigung vom 31. August 1983 [AVIV; SR 837.02]). Da auch die Bestimmungen über Frist (Art. 60 ATSG) sowie Form (Art. 61 lit. b ATSG; Art. 81 Abs. 1 i.V.m. Art. 32 des kantonalen Gesetzes über die Verwaltungsrechtspflege vom 23. Mai 1989 [VRPG; BSG 155.21]) eingehalten sind, ist auf die Beschwerde einzu- treten.</w:t>
      </w:r>
    </w:p>
    <w:p>
      <w:r>
        <w:rPr>
          <w:b/>
        </w:rPr>
        <w:t>E. 1.2</w:t>
      </w:r>
    </w:p>
    <w:p>
      <w:r>
        <w:t>Anfechtungsobjekt bildet der Einspracheentscheid vom 27. Januar 2015 (act. II 7-9). Streitig und zu prüfen ist der Anspruch der Beschwerde- führerin auf Pendlerkosten- oder Wochenaufenthalterbeiträge.</w:t>
      </w:r>
    </w:p>
    <w:p>
      <w:r>
        <w:rPr>
          <w:b/>
        </w:rPr>
        <w:t>E. 1.3</w:t>
      </w:r>
    </w:p>
    <w:p>
      <w:r>
        <w:t>Pendlerkosten- und Wochenaufenthalterbeiträge werden von Ge- setzes wegen während längstens sechs Monaten ausgerichtet (Art. 68 Abs.</w:t>
      </w:r>
    </w:p>
    <w:p>
      <w:r>
        <w:rPr>
          <w:b/>
        </w:rPr>
        <w:t>E. 1.4</w:t>
      </w:r>
    </w:p>
    <w:p>
      <w:r>
        <w:t>Das Gericht überprüft den angefochtenen Entscheid frei und ist an die Begehren der Parteien nicht gebunden (Art. 61 lit. c und d ATSG; Art. 80 lit. c Ziff. 1 und Art. 84 Abs. 3 VRPG).</w:t>
      </w:r>
    </w:p>
    <w:p>
      <w:r>
        <w:rPr>
          <w:b/>
        </w:rPr>
        <w:t>E. 2</w:t>
      </w:r>
    </w:p>
    <w:p>
      <w:r>
        <w:t>AVIG). Damit liegt der Streitwert unter Fr. 20‘000.--, weshalb die Beurtei- lung der Beschwerde in die einzelrichterliche Zuständigkeit fällt (Art. 57 Abs. 1 GSOG).</w:t>
      </w:r>
    </w:p>
    <w:p>
      <w:r>
        <w:t>Urteil des Verwaltungsgerichts des Kantons Bern vom 18. Juni 2015, ALV/15/202, Seite 4</w:t>
      </w:r>
    </w:p>
    <w:p>
      <w:r>
        <w:rPr>
          <w:b/>
        </w:rPr>
        <w:t>E. 2.1</w:t>
      </w:r>
    </w:p>
    <w:p>
      <w:r>
        <w:t>Gemäss Art. 1a Abs. 2 AVIG gehört es zu den Zielen des Gesetzes, drohende Arbeitslosigkeit zu verhüten, bestehende Arbeitslosigkeit zu bekämpfen und die rasche und dauernde Eingliederung in den Arbeits- markt zu fördern. Diesem Zweck dienen u.a. die arbeitsmarktlichen Mass- nahmen (Art. 59 ff. AVIG). Nach Art. 59 Abs. 1 AVIG erbringt die Versicherung finanzielle Leistungen für arbeitsmarktliche Massnahmen zu Gunsten von versicherten Personen und von Personen, die von Arbeitslosigkeit bedroht sind. Mit arbeitsmarktli- chen Massnahmen soll die Eingliederung von Versicherten, die aus Grün- den des Arbeitsmarktes erschwert vermittelbar sind, gefördert werden (Abs. 2).</w:t>
      </w:r>
    </w:p>
    <w:p>
      <w:r>
        <w:rPr>
          <w:b/>
        </w:rPr>
        <w:t>E. 2.2</w:t>
      </w:r>
    </w:p>
    <w:p>
      <w:r>
        <w:t>Gemäss Art. 68 Abs. 1 AVIG gewährt die Versicherung Versicherten Pendlerkosten- oder Wochenaufenthalterbeiträge, wenn ihnen in ihrer Wohnregion keine zumutbare Arbeit vermittelt werden kann (lit. a) und sie die Beitragszeit nach Art. 13 AVIG erfüllt haben (lit. b). Die betroffenen Ver- sicherten erhalten die Beiträge innerhalb der Rahmenfrist während längs- tens sechs Monaten (Abs. 2). Sie erhalten nur so weit Beiträge, als ihnen im Vergleich zu ihrer letzten Tätigkeit durch die auswärtige Arbeit finanziel- le Einbussen entstehen (Abs. 3).</w:t>
      </w:r>
    </w:p>
    <w:p>
      <w:r>
        <w:rPr>
          <w:b/>
        </w:rPr>
        <w:t>E. 2.3</w:t>
      </w:r>
    </w:p>
    <w:p>
      <w:r>
        <w:t>Nach Art. 91 AVIV liegt der Arbeitsort in der Wohnortsregion der versicherten Person, wenn zum Wohnort eine öffentliche Verkehrsverbin- dung besteht, deren Länge 50 Kilometer nicht übersteigt (lit. a) oder wenn die versicherte Person ihn vom Wohnort aus mit einem privaten Motorfahr- zeug, das ihr zur Verfügung steht, innert einer Stunde erreichen kann (lit. b).</w:t>
      </w:r>
    </w:p>
    <w:p>
      <w:r>
        <w:t>Urteil des Verwaltungsgerichts des Kantons Bern vom 18. Juni 2015, ALV/15/202, Seite 5</w:t>
      </w:r>
    </w:p>
    <w:p>
      <w:r>
        <w:rPr>
          <w:b/>
        </w:rPr>
        <w:t>E. 2.4</w:t>
      </w:r>
    </w:p>
    <w:p>
      <w:r>
        <w:t>Der Pendlerkostenbeitrag deckt nach Art. 69 AVIG die nachgewie- senen notwendigen Fahrkosten von Versicherten, die täglich vom neuen Arbeitsort an ihren Wohnort zurückkehren. Gemäss Art. 70 AVIG deckt der Beitrag an Wochenaufenthalter die Kosten, die dem Versicherten dadurch entstehen, dass er nicht täglich an seinen Wohnort zurückkehren kann. Er setzt sich zusammen aus einer Pauschalentschädigung für die auswärtige Unterkunft und den Mehrkosten der Verpflegung sowie aus dem Ersatz der nachgewiesenen notwendigen Kosten für eine Fahrt pro Woche vom Wohnort an den Arbeitsort und zurück.</w:t>
      </w:r>
    </w:p>
    <w:p>
      <w:r>
        <w:rPr>
          <w:b/>
        </w:rPr>
        <w:t>E. 2.5</w:t>
      </w:r>
    </w:p>
    <w:p>
      <w:r>
        <w:t>Die versicherte Person erleidet nach Art. 94 AVIV eine finanzielle Einbusse, wenn bei ihrer neuen Tätigkeit der Verdienst, abzüglich der not- wendigen Auslagen (Fahrkosten, Unterkunft, Verpflegung), den vor der Arbeitslosigkeit erzielten versicherten Verdienst (Art. 23 Abs. 1 AVIG), ab- züglich der entsprechenden Auslagen, nicht erreicht (lit. a) und die notwen- digen Auslagen (Fahrkosten, Unterkunft, Verpflegung) höher sind als die entsprechenden Auslagen vor der Arbeitslosigkeit (lit. b).</w:t>
      </w:r>
    </w:p>
    <w:p>
      <w:r>
        <w:rPr>
          <w:b/>
        </w:rPr>
        <w:t>E. 3</w:t>
      </w:r>
    </w:p>
    <w:p>
      <w:r>
        <w:t>Der Beschwerdegegner verneinte in der Verfügung vom 30. September 2014 (act. IIA 137-140) einen Anspruch der Beschwerdeführerin auf Pend- lerkosten- oder Wochenaufenthalterbeiträge mit der Begründung, sie erlei- de durch ihre auswärtige Tätigkeit keine finanzielle Einbusse (S. 1). Bei der entsprechenden Berechnung rechnete der Beschwerdegegner den von der Beschwerdeführerin bei der C.________ bei einem 50%-igen Arbeitspen- sum erzielten Verdienst von Fr. 60‘450.-- auf denjenigen bei einem 60%- igen Arbeitspensum (wie vor der Arbeitslosigkeit) um, was monatlich Fr. 6‘045.-- (Fr. 60‘450.-- / 12 Monate x 60% / 50%) ergibt, und verglich ihn mit dem beim vormaligen Arbeitgeber ebenfalls bei einem 60%-igen Arbeits- pensum erwirtschafteten Verdienst. Diese Vorgehensweise ist indessen nicht zulässig. Nach der Rechtsprechung sind bei der Prüfung einer finan- ziellen Einbusse im Sinne von Art. 94 lit. a und b AVIV die tatsächlich er- zielten Verdienste zu vergleichen (BGE 111 V 279 E. 5b S. 286). Liegen diesen Verdiensten unterschiedliche Arbeitspensen zugrunde, so ist trotz-</w:t>
      </w:r>
    </w:p>
    <w:p>
      <w:r>
        <w:t>Urteil des Verwaltungsgerichts des Kantons Bern vom 18. Juni 2015, ALV/15/202, Seite 6 dem auf die effektiven Verdienste abzustellen (BARBARA KUPFER BUCHER, Bundesgesetz über die obligatorische Arbeitslosenversicherung und Insol- venzentschädigung, 4. Aufl. 2013, S. 294). Die vom Beschwerdegegner vorgenommene Aufrechnung des neuen 50%-Pensums auf ein 60%- Pensum kann daher nicht geschützt werden. Unter Annahme eines bei der neuen Arbeitsstelle bei einem 50%-igen Pen- sum erzielten monatlichen Einkommens (inkl. Anteil 13. Monatslohn) von Fr. 5‘037.50 (Fr. 60‘450.-- / 12 Monate; act. IIA 128) und ansonsten glei- chen Berechnungspositionen resultiert bei einem Vergleich der bereinigten Verdienste gegenüber der früheren Tätigkeit, bei welcher der Beschwerde- gegner von einem Einkommen von Fr. 5‘548.-- pro Monat ausging (vgl. im Einzelnen act. IIA 137 f.), offensichtlich eine finanzielle Einbusse. Die von der Verwaltung verneinte Anspruchsvoraussetzung der finanziellen Einbusse, die für den Bezug von Pendlerkosten- oder Wochenaufenthalter- beiträgen zwingend erforderlich ist, ist daher erfüllt.</w:t>
      </w:r>
    </w:p>
    <w:p>
      <w:r>
        <w:rPr>
          <w:b/>
        </w:rPr>
        <w:t>E. 4</w:t>
      </w:r>
    </w:p>
    <w:p>
      <w:r>
        <w:t>Bei dieser Sach- und Rechtslage ist die Beschwerde vom 25. Februar 2015 dahingehend gutzuheissen, als der angefochtene Einspracheentscheid aufzuheben und die Sache zur abschliessenden Prüfung der weiteren An- spruchsvoraussetzungen und zur neuen Verfügung an die Verwaltung zurückzuweisen ist.</w:t>
      </w:r>
    </w:p>
    <w:p>
      <w:r>
        <w:rPr>
          <w:b/>
        </w:rPr>
        <w:t>E. 5.1</w:t>
      </w:r>
    </w:p>
    <w:p>
      <w:r>
        <w:t>In Anwendung von Art. 1 Abs. 1 AVIG i.V.m. Art. 61 lit. a ATSG sind keine Verfahrenskosten zu erheben.</w:t>
      </w:r>
    </w:p>
    <w:p>
      <w:r>
        <w:rPr>
          <w:b/>
        </w:rPr>
        <w:t>E. 5.2</w:t>
      </w:r>
    </w:p>
    <w:p>
      <w:r>
        <w:t>Trotz ihres formellen Obsiegens hat die Beschwerdeführerin keinen Anspruch auf eine Parteientschädigung, da der Aufwand zur Wahrung ihrer Interessen vorliegend den Rahmen dessen nicht überschritten hat, was der Einzelne üblicher- und zumutbarerweise nebenbei zur Besorgung seiner</w:t>
      </w:r>
    </w:p>
    <w:p>
      <w:r>
        <w:t>Urteil des Verwaltungsgerichts des Kantons Bern vom 18. Juni 2015, ALV/15/202, Seite 7 persönlichen Angelegenheiten auf sich zu nehmen hat (vgl. BGE 127 V 205 E. 4b S. 207).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