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130 vom 15. Juli 2015</w:t>
      </w:r>
    </w:p>
    <w:p>
      <w:r>
        <w:t>BE Verwaltungsgericht, 2015-07-15, DE</w:t>
      </w:r>
    </w:p>
    <w:p>
      <w:r>
        <w:rPr>
          <w:b/>
        </w:rPr>
        <w:t xml:space="preserve">Quelle: </w:t>
      </w:r>
      <w:r>
        <w:t>https://mcp.opencaselaw.ch/entscheid/be_verwaltungsgericht_200_2015_130</w:t>
      </w:r>
    </w:p>
    <w:p>
      <w:r>
        <w:t>FR: BE_VERWALTUNGSGERICHT 200 2015 130 du 15 juillet 2015</w:t>
      </w:r>
    </w:p>
    <w:p>
      <w:r>
        <w:t>IT: BE_VERWALTUNGSGERICHT 200 2015 130 del 15 luglio 2015</w:t>
      </w:r>
    </w:p>
    <w:p>
      <w:pPr>
        <w:pStyle w:val="Heading2"/>
      </w:pPr>
      <w:r>
        <w:t>Regeste</w:t>
      </w:r>
    </w:p>
    <w:p>
      <w:r>
        <w:t>Verfügung vom 6.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15. Juli 2015, IV/15/130, Seite 5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6. Januar 2015 (act. II 87). Strei- 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w:t>
      </w:r>
    </w:p>
    <w:p>
      <w:r>
        <w:t>Urteil des Verwaltungsgerichts des Kantons Bern vom 15. Juli 2015, IV/15/130, Seite 6 bloss teilweise Verlust einer solchen Erwerbsmöglichkeit gilt als Erwerbs- unfähigkeit (BGE 130 V 343 E. 3.2.1 S. 346). Für die Beurteilung des Vor- liegens einer Erwerbsunfähigkeit sind ausschliesslich die Folgen der ge- sundheitlichen Beeinträchtigung zu berücksichtigen. Eine Erwerbsun- fähigkeit liegt zudem nur vor, wenn sie aus objektiver Sicht nicht überwindbar ist (Art. 7 Abs. 2 ATSG).</w:t>
      </w:r>
    </w:p>
    <w:p>
      <w:r>
        <w:rPr>
          <w:b/>
        </w:rPr>
        <w:t>E. 2.2</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ausgeglichenen Arbeitsmarkt zu verwerten, und ob dies für die Gesellschaft tragbar ist. Dies ist nach einem weitgehend objektivierten Massstab zu prü- fen (BGE 136 V 279 E. 3.2.1 S. 281).</w:t>
      </w:r>
    </w:p>
    <w:p>
      <w:r>
        <w:rPr>
          <w:b/>
        </w:rPr>
        <w:t>E. 2.3</w:t>
      </w:r>
    </w:p>
    <w:p>
      <w:r>
        <w:t>Mit zur Publikation bestimmtem Entscheid 9C_492/2014 vom 3. Juni 2015 hat das Bundesgericht (BGer) seine bisherige Praxis, wonach die Überwindbarkeit in Fällen mit Diagnostik anhaltender somatoformer Schmerzstörungen und vergleichbarer psychosomatischer Störungen zu vermuten sei, aufgegeben. Zusammenfassend hat es festgehalten, dass die Invaliditätsbemessung bei psychosomatischen Störungen stärker als bisher den Aspekt der funktionellen Auswirkungen zu berücksichtigen hat, was sich schon in den diagnostischen Anforderungen niederschlagen muss. An die Stelle des bisherigen Kriterienkatalogs (bei anhaltender somatoformer Schmerzstörung und vergleichbaren psychosomatischen Leiden) treten neu im Regelfall beachtliche Standardindikatoren. Diese lassen sich in die Kategorien Schweregrad und Konsistenz der funktionellen Auswirkungen einteilen. Auf den Begriff des primären Krankheitsgewinnes und die Präponderanz der psychiatrischen Komorbidität ist fortan zu verzichten. Der Prüfungsraster ist rechtlicher Natur. Recht und Medizin wirken sowohl bei der Formulierung der</w:t>
      </w:r>
    </w:p>
    <w:p>
      <w:r>
        <w:t>Urteil des Verwaltungsgerichts des Kantons Bern vom 15. Juli 2015, IV/15/130, Seite 7 Standardindikatoren wie auch bei deren – rechtlich gebotener – Anwendung im Einzelfall zusammen.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Eine neue Rechtspraxis ist grundsätzlich nicht nur auf künftige, sondern auf alle im Zeitpunkt der Änderung noch hängigen Fälle anwendbar (Entscheid des BGer vom 7. Dezember 2009, 9C_476/2009, E. 3.3).</w:t>
      </w:r>
    </w:p>
    <w:p>
      <w:r>
        <w:rPr>
          <w:b/>
        </w:rPr>
        <w:t>E. 2.4</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w:t>
      </w:r>
    </w:p>
    <w:p>
      <w:r>
        <w:rPr>
          <w:b/>
        </w:rPr>
        <w:t>E. 2.5</w:t>
      </w:r>
    </w:p>
    <w:p>
      <w:r>
        <w:t>Um den Invaliditätsgrad bemessen zu können, ist die Verwaltung (und im Beschwerdefall das Gericht) auf Unterlagen angewiesen, die Ärzte</w:t>
      </w:r>
    </w:p>
    <w:p>
      <w:r>
        <w:t>Urteil des Verwaltungsgerichts des Kantons Bern vom 15. Juli 2015, IV/15/130, Seite 8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2.6</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w:t>
      </w:r>
    </w:p>
    <w:p>
      <w:r>
        <w:t>Den Akten ist in medizinischer Hinsicht im Wesentlichen das Folgende zu entnehmen:</w:t>
      </w:r>
    </w:p>
    <w:p>
      <w:r>
        <w:t>Urteil des Verwaltungsgerichts des Kantons Bern vom 15. Juli 2015, IV/15/130, Seite 9</w:t>
      </w:r>
    </w:p>
    <w:p>
      <w:r>
        <w:rPr>
          <w:b/>
        </w:rPr>
        <w:t>E. 3.1</w:t>
      </w:r>
    </w:p>
    <w:p>
      <w:r>
        <w:t>Im Bericht von Dr. med. D.________, Facharzt für Psychiatrie und Psychotherapie FMH, und lic. phil. E.________, Psychologin FSP, vom 14. April 2013 (act. II 43) wurde als Diagnose eine rezidivierende depressive Störung, gegenwärtig mittelgradige Episode mit somatischem Syndrom (ICD-10: F 33.11), aufgeführt. Zudem wurde festgehalten, die Patientin sei aus psychiatrisch-psychologischer Sicht 100 % arbeitsunfähig. Der aktuell 30 %-ige Arbeitseinsatz werde durch starke Willensanstrengung aufrecht- erhalten. Die Patientin sei kognitiv-emotional und somatisch überfordert, ihrem aktuellen Beruf nachzugehen. Durch stark erhöhte Regenerationszeit sei die Lebensqualität deutlich eingeschränkt. Die Patientin sollte sich be- ruflich neu orientieren, z.B. Fusspflege. Durch eine berufliche Neuorientie- rung könnte eine 50 %-ige Arbeitsfähigkeit aufrechterhalten werden.</w:t>
      </w:r>
    </w:p>
    <w:p>
      <w:r>
        <w:rPr>
          <w:b/>
        </w:rPr>
        <w:t>E. 3.2</w:t>
      </w:r>
    </w:p>
    <w:p>
      <w:r>
        <w:t>Das interdisziplinäre MEDAS-Gutachten vom 1. September 2014 (act. II 73.1) beruht auf allgemeininternistischen, psychiatrischen, rheuma- tologischen und neurologischen Untersuchungen. Die Gutachter diagnosti- zierten Folgendes: Diagnosen mit Einfluss auf die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