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1076 vom 14. März 2016</w:t>
      </w:r>
    </w:p>
    <w:p>
      <w:r>
        <w:t>BE Verwaltungsgericht, 2016-03-14, DE</w:t>
      </w:r>
    </w:p>
    <w:p>
      <w:r>
        <w:rPr>
          <w:b/>
        </w:rPr>
        <w:t xml:space="preserve">Quelle: </w:t>
      </w:r>
      <w:r>
        <w:t>https://mcp.opencaselaw.ch/entscheid/be_verwaltungsgericht_200_2015_1076</w:t>
      </w:r>
    </w:p>
    <w:p>
      <w:r>
        <w:t>FR: BE_VERWALTUNGSGERICHT 200 2015 1076 du 14 mars 2016</w:t>
      </w:r>
    </w:p>
    <w:p>
      <w:r>
        <w:t>IT: BE_VERWALTUNGSGERICHT 200 2015 1076 del 14 marzo 2016</w:t>
      </w:r>
    </w:p>
    <w:p>
      <w:pPr>
        <w:pStyle w:val="Heading2"/>
      </w:pPr>
      <w:r>
        <w:t>Regeste</w:t>
      </w:r>
    </w:p>
    <w:p>
      <w:r>
        <w:t>Einspracheentscheid vom 11.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14. März 2016, UV/15/1076, Seite 4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grundsätz- lich einzutreten. Soweit der Beschwerdeführer jedoch beantragt, die Verfü- gung vom 16. Oktober 2014 (act. IIA 167) sei aufzuheben (Rechtsbegehren Ziffer 1, zweiter Teilsatz), ist darauf nicht einzutreten. Die ursprüngliche Verfügung wurde durch den Einspracheentscheid vom 11. November 2015 ersetzt (MERKLI/AESCHLIMANN/HERZOG, Kommentar zum bernischen VRPG, 1997, Art. 60 N. 7).</w:t>
      </w:r>
    </w:p>
    <w:p>
      <w:r>
        <w:rPr>
          <w:b/>
        </w:rPr>
        <w:t>E. 1.2</w:t>
      </w:r>
    </w:p>
    <w:p>
      <w:r>
        <w:t>Anfechtungsobjekt bildet der Einspracheentscheid vom 11. Novem- ber 2015 (act. IIA 216). Streitig und zu prüfen ist der Anspruch des Be- schwerdeführers auf eine IV-Rente der obligatorischen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w:t>
      </w:r>
    </w:p>
    <w:p>
      <w:r>
        <w:t>Urteil des Verwaltungsgerichts des Kantons Bern vom 14. März 2016, UV/15/1076, Seite 5 Körper, die eine Beeinträchtigung der körperlichen, geistigen oder psychi- schen Gesundheit oder den Tod zur Folge hat (Art. 4 ATSG).</w:t>
      </w:r>
    </w:p>
    <w:p>
      <w:r>
        <w:rPr>
          <w:b/>
        </w:rPr>
        <w:t>E. 2.2</w:t>
      </w:r>
    </w:p>
    <w:p>
      <w:r>
        <w:t>Ist die versicherte Person infolge des Unfalles zu mindestens 10% invalid (Art. 8 ATSG), so hat sie Anspruch auf eine IV-Rente (Art. 18 Abs. 1 UVG). Invalidität ist die voraussichtlich bleibende oder längere Zeit dauern- de ganze oder teilweise Erwerbsunfähigkeit (Art. 8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w:t>
      </w:r>
    </w:p>
    <w:p>
      <w:r>
        <w:rPr>
          <w:b/>
        </w:rPr>
        <w:t>E. 2.3.1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 che Beeinträchtigung realisierbare Einkommen nicht hinreichend genau</w:t>
      </w:r>
    </w:p>
    <w:p>
      <w:r>
        <w:t>Urteil des Verwaltungsgerichts des Kantons Bern vom 14. März 2016, UV/15/1076, Seite 6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[EVG; heute Bundesgericht {BGer}] vom 30. Oktober 2002, I 517/02, E. 1.2).</w:t>
      </w:r>
    </w:p>
    <w:p>
      <w:r>
        <w:rPr>
          <w:b/>
        </w:rPr>
        <w:t>E. 2.3.2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entweder Tabellenlöhne gemäss den vom Bundesamt für Statistik periodisch heraus- gegebenen Lohnstrukturerhebungen (LSE) oder Lohnangaben aus der Dokumentation von Arbeitsplätzen (DAP) der SUVA herangezogen werden (BGE 139 V 592 E. 2.3 S. 593).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2.4</w:t>
      </w:r>
    </w:p>
    <w:p>
      <w:r>
        <w:t>Um den IV-Grad bemessen zu können, ist die Verwaltung (und im Beschwerdefall das Gericht) auf Unterlagen angewiesen, die Ärzte und</w:t>
      </w:r>
    </w:p>
    <w:p>
      <w:r>
        <w:t>Urteil des Verwaltungsgerichts des Kantons Bern vom 14. März 2016, UV/15/1076, Seite 7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ist den Akten im Wesentlichen Folgendes zu entnehmen:</w:t>
      </w:r>
    </w:p>
    <w:p>
      <w:r>
        <w:rPr>
          <w:b/>
        </w:rPr>
        <w:t>E. 3.1.1</w:t>
      </w:r>
    </w:p>
    <w:p>
      <w:r>
        <w:t>Anlässlich der Erstbehandlung im Spital C.________ nach dem Un- fall vom 6. Februar 2013 wurde ein CT-Schädel, ein Ganzkörper-CT, ein CT der Wirbelsäule, HWS und LWS durchgeführt. Die Ärzte führten aus, das CT-Schädel sei altersentsprechend und ohne Nachweis einer intrakra- niellen Blutung oder Fraktur (act. II 21). Das Ganzkörper-CT sowie die CT der Wirbelsäule, HWS und LWS ergäben keinen Nachweis einer posttrau- matischen ossären Verletzung. Es liege eine zirkuläre Diskusprotrusion LWK 4/5 mit rezessaler Tangierung der Nervenwurzel L4 links mehr als rechts vor (act. II 22).</w:t>
      </w:r>
    </w:p>
    <w:p>
      <w:r>
        <w:rPr>
          <w:b/>
        </w:rPr>
        <w:t>E. 3.1.2</w:t>
      </w:r>
    </w:p>
    <w:p>
      <w:r>
        <w:t>Am 4. Juni 2013 erfolgte ein ambulantes Assessement an der Klinik D.________. Die Ärzte führten als aktuelle Problematik die erhebliche Symptomausweitung, Nackenschmerzen, Schwindel mit Übelkeit und Tinni- tus, Schlafstörungen sowie LWS-Schmerzen auf (act. II 62 S. 1). Hinsicht- lich des persistierenden Schwindels sei eine otoneurologische Konsiliarun- tersuchung zu empfehlen (S. 3).</w:t>
      </w:r>
    </w:p>
    <w:p>
      <w:r>
        <w:rPr>
          <w:b/>
        </w:rPr>
        <w:t>E. 3.1.3</w:t>
      </w:r>
    </w:p>
    <w:p>
      <w:r>
        <w:t>Im Bericht des Ärztlichen Zentrums E.________ vom 23. August 2013 (act. II 92) diagnostizierten die Ärzte eine periphere Vestibulopathie links (ICD-10 H81.3). Sie führten aus, in der otoneurologischen Untersu- chung könne in der kalorischen Reizprüfung eine hochsignifikante Unter- funktion des peripheren Vestibularapparates links gesehen werden bei überaus kräftiger Reaktion rechts. Die gerechnete Differenz betrage 37%.</w:t>
      </w:r>
    </w:p>
    <w:p>
      <w:r>
        <w:t>Urteil des Verwaltungsgerichts des Kantons Bern vom 14. März 2016, UV/15/1076, Seite 8 Aufgrund der anamnestischen Angaben der erhobenen Befunde dürfte es sich hier um eine Commotio labyrinthi handeln und somit eine direkte Folge des Unfalls sein.</w:t>
      </w:r>
    </w:p>
    <w:p>
      <w:r>
        <w:rPr>
          <w:b/>
        </w:rPr>
        <w:t>E. 3.1.4</w:t>
      </w:r>
    </w:p>
    <w:p>
      <w:r>
        <w:t>Im Bericht der Abteilung Arbeitsmedizin der SUVA vom 17. Sep- tember 2014 (act. IIA 164) führte Dr. med. F.________, Fachärztin für Oto- Rhino-Laryngologie aus, es finde sich eine posttraumatische organisch- strukturelle Läsion des Gleichgewichtfunktionssystems, die die Beschwer- den des Beschwerdeführers erklären könne. Ein ursächlicher Zusammen- hang zwischen dem Unfallereignis vom 6. Februar 2013 und der vesti- bulären Störung sei überwiegend wahrscheinlich. Der Beschwerdeführer habe keine abgeschlossene Ausbildung. Er habe bisher verschiedene Tätigkeiten in unterschiedlichen Bereichen verrichtet. Die letzte Tätigkeit sei als … durchgeführt worden. Aufgrund dieser Tatsache könne hier nur formuliert werden, dass Tätigkeiten mit Absturzrisiko, Arbeiten mit rotieren- den Teilen und Arbeiten auf unebenen Flächen nicht mehr zumutbar seien. Ansonsten wäre er von der HNO-Seite zu 100% einsetzbar in allen ande- ren Berufen, wo die Gefahr eines Absturzes nicht bestehe (S. 2).</w:t>
      </w:r>
    </w:p>
    <w:p>
      <w:r>
        <w:rPr>
          <w:b/>
        </w:rPr>
        <w:t>E. 3.1.5</w:t>
      </w:r>
    </w:p>
    <w:p>
      <w:r>
        <w:t>Im Bericht der Abteilung Arbeitsmedizin der SUVA vom 17. Dezem- ber 2014 (act. IIA 180) wiederholte Dr. med. F.________ das von ihr im Bericht vom 17. September 2014 (act. IIA 164) formulierte Zumutbar- keitsprofil und führte zusätzlich aus, von der HNO-Seite her seien zeitliche Limiten in Form von vermehrten Pausen angezeigt. Hier dürften sicherlich die anderen Symptome limitierend einwirkten (psychische Probleme, Schmerzsyndrom, Diskushernie, Lumbalgien etc.).</w:t>
      </w:r>
    </w:p>
    <w:p>
      <w:r>
        <w:rPr>
          <w:b/>
        </w:rPr>
        <w:t>E. 3.1.6</w:t>
      </w:r>
    </w:p>
    <w:p>
      <w:r>
        <w:t>Im Bericht vom 5. Januar 2015 (act. IIA 184) führte Dr. med. F.________ aus, aufgrund der objektivierbaren vestibulären Störung seien täglich bei einem 100%igen Arbeitspensum sechs bis sieben Pausen à 10 Minuten als angemessen zu erachten.</w:t>
      </w:r>
    </w:p>
    <w:p>
      <w:r>
        <w:rPr>
          <w:b/>
        </w:rPr>
        <w:t>E. 3.1.7</w:t>
      </w:r>
    </w:p>
    <w:p>
      <w:r>
        <w:t>Im Bericht vom 12. August 2015 (act. IIA 208) führte Dr. med. F.________ erneut aus, der Beschwerdeführer sei wieder zu 100% ein- setzbar (unter Beachtung dass er keine abgeschlossene Berufsbildung habe). Arbeiten mit Absturzrisiko, an rotierenden Teilen und auf unebenen Flächen seien unbedingt zu vermeiden und nicht zumutbar (S. 4).</w:t>
      </w:r>
    </w:p>
    <w:p>
      <w:r>
        <w:t>Urteil des Verwaltungsgerichts des Kantons Bern vom 14. März 2016, UV/15/1076, Seite 9</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Unbestritten und durch die Akten erstellt ist, dass es sich einzig bei der vestibulären Störung um eine Unfallfolge handelt und dass der Be- schwerdeführer – rein was die Unfallfolgen betrifft – in einer angepassten Tätigkeit grundsätzlich zu 100% arbeitsfähig ist. Arbeiten mit Absturzrisiko, an rotierenden Teilen und auf unebenen Flächen sind nicht zumutbar (act. IIA 164; 180; 208).</w:t>
      </w:r>
    </w:p>
    <w:p>
      <w:r>
        <w:rPr>
          <w:b/>
        </w:rPr>
        <w:t>E. 3.4</w:t>
      </w:r>
    </w:p>
    <w:p>
      <w:r>
        <w:t>Umstritten ist, wie sich die von Dr. med. F.________ bei einem 100% Pensum als notwendig attestierten sechs bis sieben Pausen à 10 Minuten (act. IIA 184; 210) auf das erzielbare Invalideneinkommen auswir- ken. Die Beschwerdegegnerin macht einerseits geltend, nicht die gesamten notwendigen Pausen seien auf die vestibuläre Störung zurückzuführen. Sie beruft sich diesbezüglich auf die Beurteilung von Dr. med. F.________ vom</w:t>
      </w:r>
    </w:p>
    <w:p>
      <w:r>
        <w:t>Urteil des Verwaltungsgerichts des Kantons Bern vom 14. März 2016, UV/15/1076, Seite 10 17. Dezember 2014 (act. IIA 180), in der ausgeführt wird, von der HNO- Seite her seien zeitliche Limiten in Form von vermehrten Pausen ange- zeigt, wobei hier sicherlich die anderen Symptome limitierend einwirkten („psychische Probleme, Schmerzsyndrom, Diskushernie, Lumbalgien etc.“). Andererseits macht die Beschwerdegegnerin geltend, einem Arbeitnehmer stünden ohnehin Arbeitspausen zu, so dass selbst wenn alle Pausen we- gen der vestibulären Störung nötig wären, die Einschränkung unter 10% läge und deshalb nicht rentenbegründend wäre (act. IIA 218 S. 5 f.). Bei ihrem ersten Argument übersieht die Beschwerdegegnerin, dass Dr. med. F.________ auf die Nachfrage, „in welchem Ausmass einzig auf- grund der reinen Unfallfolgen, das heisst aufgrund der objektivierbaren verstibulären Störung, Pausen nötig“ seien (act. IIA 183), am 5. Januar 2015 die sechs bis sieben Pausen à 10 Minuten festlegte (act. IIA 184) und diese Angaben am 9. September 2015 ausdrücklich bestätigte (act. IIA 210). Deshalb kann nicht davon ausgegangen werden, es seien beim Fest- legen des Pausenbedarfs unfallfremde Einschränkungen berücksichtigt worden. Betreffend das zweite Argument ist festzuhalten, dass es zwar zutrifft, dass bei der Arbeit gewisse Pausen üblich sind und vom Arbeitgeber ohnehin gewährt werden. Arbeitspausen werden jedoch üblicherweise nicht bezahlt, ausser wenn der Arbeitnehmer seinen Arbeitsplatz nicht verlassen darf bzw. die Pausen als Arbeitszeit gelten (Art. 15 Abs. 2 des Bundesgesetzes über die Arbeit in Industrie, Gewerbe und Handel vom 13. März 1964 [ArG; SR 822.11]). Zusätzliche Pausen führen deshalb grundsätzlich nicht zu einer Verringerung der Arbeitszeit. Da sich den medizinischen Akten nir- gends entnehmen lässt, dem Beschwerdeführer sei es nicht zumutbar, die zusätzlich erforderlichen Pausen durch eine etwas verlängerte Anwesen- heit zu kompensieren, wirkt sich der zusätzliche Pausenbedarf nicht unmit- telbar auf die Arbeitsleistung und damit auch nicht auf den Lohn aus. Die Beschwerdegegnerin hat für die Einschränkungen des Beschwerdefüh- rers einen Abzug vom Tabellenlohn von 7% gewährt (act. IIA 216 S. 6; vgl. E. 2.3.2 hiervor ). Dieser ist entgegen den Vorbringen des Beschwerdefüh- rers (Beschwerde S. 6) nicht zu knapp bemessen, weshalb kein Anlass besteht, in das diesbezügliche Ermessen der Beschwerdegegnerin einzu-</w:t>
      </w:r>
    </w:p>
    <w:p>
      <w:r>
        <w:t>Urteil des Verwaltungsgerichts des Kantons Bern vom 14. März 2016, UV/15/1076, Seite 11 greifen. Aus dem Entscheid des Bundesgerichts (BGer) vom 19. Septem- ber 2011, 9C_422/2011 kann der Beschwerdeführer – entsprechend den Ausführungen der Beschwerdegegnerin (Beschwerdeantwort S. 5) – nichts zu seinen Gunsten ableiten, weil in diesem Entscheid neben vermehrten Pausen insbesondere auch ein verlangsamtes Arbeitstempo als leidensbe- dingte Einschränkung zu berücksichtigen war.</w:t>
      </w:r>
    </w:p>
    <w:p>
      <w:r>
        <w:rPr>
          <w:b/>
        </w:rPr>
        <w:t>E. 3.5</w:t>
      </w:r>
    </w:p>
    <w:p>
      <w:r>
        <w:t>Den Akten ist zu entnehmen, dass der Beschwerdeführer keine Be- rufsausbildung absolviert hat. Er hat bisher verschiedene Hilfstätigkeiten erledigt und arbeitete zuletzt als …. Im Zeitpunkt des Unfalles vom 6. Fe- bruar 2013 war er arbeitslos (act. IIA 164; act. II 1). Nach dem Dargelegten ist nicht zu beanstanden, dass die Beschwerdegegnerin das Validenein- kommen gestützt auf die LSE 2012, Total des Kompetenzniveaus 1 (Einfa- che Tätigkeiten körperlicher oder handwerklicher Art) der Tabelle TA1, be- rechnet hat (act. IIA 216 S. 6). Da der Beschwerdeführer keiner Verweisungstätigkeit nachgeht, ist das Invalideneinkommen ebenfalls gestützt auf die LSE 2012, Kompetenzni- veau 1, Tabelle TA1 zu ermitteln. Weil sowohl für das Validen- als auch für das Invalideneinkommen dersel- be Tabellenlohn massgebend ist, erübrigt sich entgegen dem angefochte- nen Entscheid eine genaue Ermittlung der Vergleichseinkommen; der IV- Grad entspricht vielmehr dem Grad der Arbeitsunfähigkeit unter Vorbehalt eines allfälligen Abzuges vom Tabellenlohn (vgl. Entscheid des BGer vom 23. Februar 2011, 8C_891/2010, E. 3). Da der Beschwerdeführer in einer angepassten Tätigkeit zu 100% arbeitsfähig und ein Abzug vom Tabellen- lohn von maximal 7% vorzunehmen ist (vgl. E. 3.3 f. hiervor), beträgt der IV-Grad 7%.</w:t>
      </w:r>
    </w:p>
    <w:p>
      <w:r>
        <w:rPr>
          <w:b/>
        </w:rPr>
        <w:t>E. 3.6</w:t>
      </w:r>
    </w:p>
    <w:p>
      <w:r>
        <w:t>Nach dem Dargelegten ist der angefochtene Einspracheentscheid nicht zu beanstanden und die dagegen erhobene Beschwerde als unbe- gründet abzuweisen.</w:t>
      </w:r>
    </w:p>
    <w:p>
      <w:r>
        <w:t>Urteil des Verwaltungsgerichts des Kantons Bern vom 14. März 2016, UV/15/1076, Seite 12</w:t>
      </w:r>
    </w:p>
    <w:p>
      <w:r>
        <w:rPr>
          <w:b/>
        </w:rPr>
        <w:t>E. 4</w:t>
      </w:r>
    </w:p>
    <w:p>
      <w:r>
        <w:t>Der tarifmässige Parteikostenersatz des amtlichen Anwalts wird in die- sem Verfahren auf Fr. 3‘054.25 (inkl. Auslagen und MWSt.) festge- setzt. Davon wird Rechtsanwalt B.________ nach Eintritt der Rechts-</w:t>
      </w:r>
    </w:p>
    <w:p>
      <w:r>
        <w:t>Urteil des Verwaltungsgerichts des Kantons Bern vom 14. März 2016, UV/15/1076, Seite 14 kraft dieses Urteils aus der Gerichtskasse eine auf Fr. 2‘460.25 festge- setzte Entschädigung (inkl. Auslagen und MWSt.) vergütet. Vorbehal- ten bleibt die Nachzahlungspflicht nach Art. 123 ZPO.</w:t>
      </w:r>
    </w:p>
    <w:p>
      <w:r>
        <w:rPr>
          <w:b/>
        </w:rPr>
        <w:t>E. 4.1</w:t>
      </w:r>
    </w:p>
    <w:p>
      <w:r>
        <w:t>In Anwendung von Art. 1 Abs. 1 UVG i.V.m. Art. 61 lit. a ATSG sind keine Verfahrenskosten zu erheben.</w:t>
      </w:r>
    </w:p>
    <w:p>
      <w:r>
        <w:rPr>
          <w:b/>
        </w:rPr>
        <w:t>E. 4.2</w:t>
      </w:r>
    </w:p>
    <w:p>
      <w:r>
        <w:t>Bei diesem Ausgang des Verfahrens hat der unterliegende Be- schwerdeführer keinen Anspruch auf eine Parteientschädigung (Umkehr- schluss aus Art. 1 Abs. 1 UVG i.V.m. Art. 61 lit. g ATSG).</w:t>
      </w:r>
    </w:p>
    <w:p>
      <w:r>
        <w:rPr>
          <w:b/>
        </w:rPr>
        <w:t>E. 4.3</w:t>
      </w:r>
    </w:p>
    <w:p>
      <w:r>
        <w:t>Zu prüfen bleibt das Gesuch um unentgeltliche Rechtspflege.</w:t>
      </w:r>
    </w:p>
    <w:p>
      <w:r>
        <w:rPr>
          <w:b/>
        </w:rPr>
        <w:t>E. 4.3.1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w:t>
      </w:r>
    </w:p>
    <w:p>
      <w:r>
        <w:rPr>
          <w:b/>
        </w:rPr>
        <w:t>E. 4.3.2</w:t>
      </w:r>
    </w:p>
    <w:p>
      <w:r>
        <w:t>Die Bedürftigkeit des Beschwerdeführers im Sinne der Prozessar- mut ist aktenkundig (vgl. Sozialhilfebudget, Beschwerdebeilage [act. I] 10 f.). Zudem kann das Verfahren nicht als von vornherein aussichtslos be- zeichnet werden und die Notwendigkeit einer Rechtsverbeiständung ist zu bejahen. Das Gesuch um unentgeltliche Rechtspflege und Beiordnung von Rechtsanwalt B.________ ist demnach gutzuheissen. Festzusetzen bleibt das amtliche Honorar.</w:t>
      </w:r>
    </w:p>
    <w:p>
      <w:r>
        <w:rPr>
          <w:b/>
        </w:rPr>
        <w:t>E. 4.3.3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w:t>
      </w:r>
    </w:p>
    <w:p>
      <w:r>
        <w:t>Urteil des Verwaltungsgerichts des Kantons Bern vom 14. März 2016, UV/15/1076, Seite 13 digung der amtlichen Anwältinnen und Anwälte (EAV; BSG 168.711) be- trägt der Stundenansatz Fr. 200.--. Mit Kostennote vom 23. Februar 2016 macht Rechtsanwalt B.________ einen Zeitaufwand von 11 Stunden bzw. ein Honorar von Fr. 2‘750.-- zu- züglich Auslagen von Fr. 78.-- sowie die Mehrwertsteuer von 8 % (auf Fr. 2‘828.--) im Betrag von Fr. 226.25, total Fr. 3‘054.25, geltend, was nicht zu beanstanden ist. Folglich wird der tarifmässige Parteikostenersatz für dieses Verfahren auf Fr. 3‘054.25 festgesetzt. Davon ist Rechtsanwalt B.________ nach Eintritt der Rechtskraft dieses Urteils aus der Gerichts- kasse ein amtliches Honorar von Fr. 2‘200.-- (11h x Fr. 200.--) zuzüglich Auslagen von Fr. 78.-- und Mehrwertsteuer von Fr. 182.25 (8 % von Fr. 2‘278.--), total somit eine Entschädigung von Fr. 2‘460.25, auszurichten. Vorbehalten bleibt die Nachzahlungspflicht des Beschwerdeführers ge- genüber dem Kanton Bern entsprechend den Voraussetzungen von Art. 123 der Schweizerischen Zivilprozessordnung vom 19. Dezember 2008 (ZPO; SR 272; vgl. Art. 113 VRPG). Demnach entscheidet das Verwaltungsgericht: 1. Die Beschwerde wird abgewiesen, soweit darauf einzutreten ist. 2. Es werden weder Verfahrenskosten erhoben noch eine Parteientschä- digung zugesprochen. 3. Das Gesuch um unentgeltliche Rechtspflege und Beiordnung von Rechtsanwalt B.________ als amtlicher Anwalt wird gutgeheissen.</w:t>
      </w:r>
    </w:p>
    <w:p>
      <w:r>
        <w:rPr>
          <w:b/>
        </w:rPr>
        <w:t>E. 5</w:t>
      </w:r>
    </w:p>
    <w:p>
      <w:r>
        <w:t>Zu eröffnen (R): - Rechtsanwalt B.________ z.H. des Beschwerdeführers - SUVA - Bundesamt für Gesundheit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