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831 vom 29. Oktober 2014</w:t>
      </w:r>
    </w:p>
    <w:p>
      <w:r>
        <w:t>BE Verwaltungsgericht, 2014-10-29, DE</w:t>
      </w:r>
    </w:p>
    <w:p>
      <w:r>
        <w:rPr>
          <w:b/>
        </w:rPr>
        <w:t xml:space="preserve">Quelle: </w:t>
      </w:r>
      <w:r>
        <w:t>https://mcp.opencaselaw.ch/entscheid/be_verwaltungsgericht_200_2014_831</w:t>
      </w:r>
    </w:p>
    <w:p>
      <w:r>
        <w:t>FR: BE_VERWALTUNGSGERICHT 200 2014 831 du 29 octobre 2014</w:t>
      </w:r>
    </w:p>
    <w:p>
      <w:r>
        <w:t>IT: BE_VERWALTUNGSGERICHT 200 2014 831 del 29 ottobre 2014</w:t>
      </w:r>
    </w:p>
    <w:p>
      <w:pPr>
        <w:pStyle w:val="Heading2"/>
      </w:pPr>
      <w:r>
        <w:t>Regeste</w:t>
      </w:r>
    </w:p>
    <w:p>
      <w:r>
        <w:t>Einspracheentscheid vom 14. Juli 2014 (9930/0019.84606.13.0)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14. Juli 2014 (AB 26). Streitig und zu prüfen ist der Anspruch auf die gesetzlichen Unfallversicherungsleistungen betreffend die rechtsseitigen Kniebeschwer- den im Zusammenhang mit dem Ereignis vom 8. März 2013.</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Okt. 2014, UV/14/831, Seite 4</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Die Unfallversicherer haben auch Versicherungsleistungen für die in der Verordnung abschliessend aufgezählten unfallähnlichen Körperschädigun- gen zu übernehmen, sofern diese nicht eindeutig auf Erkrankung oder De- generation zurückzuführen sind (Art. 6 Abs. 2 UVG; Art. 9 Abs. 2 lit. a - h der Verordnung vom 20. Dezember 1982 über die Unfallversicherung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 Für die Bejahung eines äusseren auf den menschlichen Körper schädigend einwir- kenden Faktors ist stets ein Geschehen verlangt, dem ein gewisses gestei- 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 seiner Gliedmassen, gleichkommt (BGE 129 V 466 E. 4.2.2 S. 470; SVR 2011 UV Nr. 6 S. 22 E. 5.2). Einschiessende Schmerzen fallen als Sym- ptome einer Schädigung nach Art. 9 Abs. 2 UVV ausser Betracht, wenn sie allein bei der Vornahme einer alltäglichen Lebensverrichtung auftreten, ohne dass hiezu ein davon unterscheidbares äusseres Moment hinein- spielt. Wer also lediglich beim Aufstehen, Absitzen, Abliegen, der Bewe-</w:t>
      </w:r>
    </w:p>
    <w:p>
      <w:r>
        <w:t>Urteil des Verwaltungsgerichts des Kantons Bern vom 29. Okt. 2014, UV/14/831, Seite 5 gung im Raum, Handreichungen usw. einen einschiessenden Schmerz erleidet, welcher sich als Symptom einer Schädigung nach Art. 9 Abs. 2 UVV herausstellt, kann sich nicht auf das Vorliegen einer unfallähnlichen Körperschädigung berufen. Die physiologische Beanspruchung des Skelet- tes, der Gelenke, Muskeln, Sehnen und Bänder stellt keinen äusseren Fak- tor dar, dem ein zwar nicht ungewöhnliches, jedoch gegenüber dem norma- len Gebrauch der Körperteile gesteigertes Gefährdungspotenzial innewoh- nen muss. 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(BGE 139 V 327 E 3.3.2 S. 330, 129 V 466 E. 4.2.2 und 4.2.3 S. 470; SVR 2011 UV Nr. 6 S. 22 E. 5.2).</w:t>
      </w:r>
    </w:p>
    <w:p>
      <w:r>
        <w:rPr>
          <w:b/>
        </w:rPr>
        <w:t>E. 2.2</w:t>
      </w:r>
    </w:p>
    <w:p>
      <w:r>
        <w:t>Der Anspruch auf Leistungen der obligatorischen Unfallversicherung setzt im Weiteren einen natürlichen und adäquaten Kausalzusammenhang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Zu</w:t>
      </w:r>
    </w:p>
    <w:p>
      <w:r>
        <w:t>Urteil des Verwaltungsgerichts des Kantons Bern vom 29. Okt. 2014, UV/14/831, Seite 6 den im Sinne von Art. 6 Abs. 1 UVG massgebenden Ursachen gehören sodann Umstände, ohne die die gesundheitliche Beeinträchtigung nicht zur gleichen Zeit eingetreten wäre. Eine schadensauslösende traumatische Einwirkung ist also selbst dann leistungsbegründend, wenn der betreffende Schaden auch ohne das versicherte Ereignis früher oder später wohl einge- treten wäre, der Unfall somit nur hinsichtlich des Zeitpunkts des Schadens- eintritts «conditio sine qua non» war. Anders verhält es sich, wenn der Un- fall nur Gelegenheits- oder Zufallsursache ist, welche ein gegenwärtiges Risiko, mit dessen Realisierung jederzeit zu rechnen gewesen wäre, mani- fest werden lässt, ohne im Rahmen des Verhältnisses von Ursache und Wirkung eigenständige Bedeutung anzunehmen (SVR 2012 UV Nr. 8 S. 29 E. 4.2.1).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Die Anforderungen an den Nachweis des natürlichen Kausalzusammenhangs in Medizin und Recht müssen nicht immer gänzlich deckungsgleich sein. Deshalb kann es vor- kommen, dass der natürliche Kausalzusammenhang aufgrund (unfall-)medizinischer Erfahrung rechtlich bejaht wird, obwohl im Einzelfall ein strikter Beweis im medizinisch-wissenschaftlichen Sinn nicht zu erbrin- gen ist (BGE 117 V 369 E. 3e S. 379).</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w:t>
      </w:r>
    </w:p>
    <w:p>
      <w:r>
        <w:t>Urteil des Verwaltungsgerichts des Kantons Bern vom 29. Okt. 2014, UV/14/831, Seite 7 lität; die Adäquanz hat hier praktisch keine selbstständige Bedeutung (BGE 138 V 248 E. 4 S. 250, 134 V 109 E. 2.1 S. 112).</w:t>
      </w:r>
    </w:p>
    <w:p>
      <w:r>
        <w:rPr>
          <w:b/>
        </w:rPr>
        <w:t>E. 3.1</w:t>
      </w:r>
    </w:p>
    <w:p>
      <w:r>
        <w:t>Gemäss der Hergangsschilderung in der Bagatellunfall-Meldung vom 21. Mai 2013 (AB 1) verdrehte der Beschwerdeführer beim Ausladen einer Kommode aus einem Auto das rechte Knie. Anlässlich der persönli- chen Befragung vom 23. September 2013 präzisierte er, nach dem Hoch- heben der Kommode habe er sich nach rechts drehen und losgehen wol- len, allerdings sei der rechte Fuss stehen geblieben und das rechte Knie habe sich in die gewollte Richtung gedreht. Er habe einen stechenden Schmerz auf der Aussenseite des Knies verspürt, die Kommode wieder abgestellt und sein Knie geprüft. Das Knie sei in der Folge nicht ange- schwollen und er habe darauf stehen bzw. auch gehen können, doch habe er immer Schmerzen verspürt (vgl. AB 12/1 Ziff. 3 f.). Mit E-Mail vom 5. No- vember 2013 (AB 16) ergänzte er, die Kommode sei zirka 60 Zentimeter tief, einen Meter breit, 80 Zentimeter hoch und wiege rund 20 Kilogramm. Die Kommode habe mit einem erheblichen Drehmoment auf das Knie ein- gewirkt und zudem sei das Verdrehen des Knies zusätzlich durch den «eher rau» geteerten und unebenen Boden begünstigt worden.</w:t>
      </w:r>
    </w:p>
    <w:p>
      <w:r>
        <w:rPr>
          <w:b/>
        </w:rPr>
        <w:t>E. 3.2</w:t>
      </w:r>
    </w:p>
    <w:p>
      <w:r>
        <w:t>Es ist zwischen den Parteien zu Recht unbestritten, dass das Ereig- nis vom 8. März 2013 nicht als Unfall im Sinne der Legaldefinition von Art. 4 ATSG zu qualifizieren ist. Zwar erachtete die Rechtsprechung den für den Unfallbegriff vorausgesetzten ungewöhnlichen äusseren Faktor biswei- len auch als erfüllt, wenn beim Heben oder Verschieben einer Last ein ganz ausserordentlicher Kraftaufwand zu einer Schädigung führte (vgl. BGE 116 V 136 E. 3b S. 139). Mit Blick auf die höchstrichterliche Kasuistik genügt das hier geltend gemachte Gewicht von zirka 20 Kilogramm hierfür indes von vornherein nicht (vgl. Entscheid des Bundesgerichts [BGer] vom 25. August 2011, 8C_246/2011, E. 4.4; RUMO-JUNGO/HOLZER, Bundesge- setz über die Unfallversicherung, 4. Aufl. 2012, S. 44 f.). Aufgrund der diagnostizierten lateralen Meniskusläsion am rechten Knie (vgl. AB 6) ist jedoch zu prüfen, ob der Sachverhalt unter den Tatbestand</w:t>
      </w:r>
    </w:p>
    <w:p>
      <w:r>
        <w:t>Urteil des Verwaltungsgerichts des Kantons Bern vom 29. Okt. 2014, UV/14/831, Seite 8 von Art. 6 Abs. 2 UVG i.V.m. Art. 9 Abs. 2 lit. c UVV zu subsumieren ist, mithin eine unfallähnliche Körperschädigung vorliegt und unter diesem Titel eine Leistungspflicht der Beschwerdegegnerin besteht. Zwar liess die Be- schwerdegegnerin offen, ob eine Listendiagnose gemäss Art. 9 Abs. 2 UVV gegeben sei (vgl. AB 26/5 E. 3.4), es wurde indes am 15. April 2013 mittels MRI ein radiärer Riss im lateralen Meniskuskorpus befundet (vgl. AB 4), weshalb der Meniskusriss auch ohne Vorliegen des Operationsberichts in tatsächlicher Hinsicht als erstellt zu gelten hat.</w:t>
      </w:r>
    </w:p>
    <w:p>
      <w:r>
        <w:rPr>
          <w:b/>
        </w:rPr>
        <w:t>E. 3.3</w:t>
      </w:r>
    </w:p>
    <w:p>
      <w:r>
        <w:t>Das Heben bzw. Tragen einer 20 Kilogramm schweren Kommode per se stellt aufgrund der höchstrichterlichen Judikatur infolge fehlenden gesteigerten Schädigungspotenzials keinen äusseren Faktor und damit kein unfallähnliches Ereignis dar. Das Bundesgericht entschied beispiels- weise in diesem Sinne bezüglich des Hebens eines zirka 20 Kilogramm schweren Koffers durch eine Frau (Entscheid des BGer vom 13. Februar 2009, 8C_656/2008, E. 3.3). Es erwog zudem, dass im Anheben einer un- gefähr 15 Kilogramm schweren Kiste mit etwas Schwung nichts Pro- grammwidriges liege und dies zum natürlichen Ablauf gehöre, um ein Ge- wicht zu verschieben (vgl. Entscheid des BGer vom 17. März 2010, 8C_867/2009, E. 3.3). Dass ein Gegenstand aufgrund seiner Abmessun- gen gegebenenfalls in unergenomischer Haltung gehoben werden muss, vermag daran nichts zu ändern, worauf die Beschwerdegegnerin zutreffend hinwies (vgl. AB 26/5 Ziff. 3.4; Beschwerdeantwort S. 5). So kann beim Heben einer 22 bis 30 Kilogramm schweren Folienrolle durch eine männli- che erwachsene Person in einer ergonomisch nicht optimalen Haltung für sich allein betrachtet, d.h. ohne besondere hinzutretende Umstände, kein äusserer Faktor im Sinne der Rechtsprechung erblickt werden (vgl. Ent- scheid des BGer vom 8. November 2013, 8C_407/2013, E. 3.3.1).</w:t>
      </w:r>
    </w:p>
    <w:p>
      <w:r>
        <w:rPr>
          <w:b/>
        </w:rPr>
        <w:t>E. 3.4</w:t>
      </w:r>
    </w:p>
    <w:p>
      <w:r>
        <w:t>Die zum Heben bzw. Tragen der Kommode hinzugetretene Dreh- bewegung ist als normale alltägliche Verrichtung zu betrachten, welche üblicherweise nicht über eine physiologisch normale und psychologisch beherrschte Beanspruchung des Körpers hinausgeht und welcher prinzipi- ell kein besonderes Schädigungspotenzial inhärent ist (vgl. Entscheid des BGer vom 28. September 2010, 8C_22/2010, E. 5.3; Entscheid des Eid- genössischen Versicherungsgerichts [EVG; heute: Bundesgericht] vom</w:t>
      </w:r>
    </w:p>
    <w:p>
      <w:r>
        <w:t>Urteil des Verwaltungsgerichts des Kantons Bern vom 29. Okt. 2014, UV/14/831, Seite 9 17. März 2005, U 453/04, E. 2). Zwar bejahte das vormalige EVG einen äusseren Faktor beim Anheben eines 15 Kilogramm schweren, sperrigen Tisches mit gleichzeitiger Drehbewegung, um diesen auf dem Rücken zu transportieren (vgl. Entscheid des EVG vom 5. Juli 2004, U 123/04, E. 3.3). Dieser Entscheid ist indes insoweit hier nicht einschlägig, als es in jenem Fall um eine Bizeps-Verletzung ging, der Versicherte eine relativ komplexe körpereigene Bewegung ausführte und dabei die Schulter- bzw. Rückenre- gion sowie die Arme belastete. Der vorliegende Sachverhalt ist vielmehr mit dem Versicherten zu vergleichen, der beim Anheben einer zirka 20 Kilo- gramm schweren Waage und anschliessendem Abdrehen unter sofort ein- schiessenden Schmerzen im Knie litt. Das EVG erwog, dass von einer un- ter normalen Bedingungen erfolgten Bewegung auszugehen sei, sodass der äussere Faktor infolge fehlendem gesteigerten Schädigungspotenzial und somit ein unfallähnliches Ereignis im Sinne der Rechtsprechung zu verneinen seien (vgl. Entscheid des EVG vom 2. Dezember 2004, U 148/04, E. 2.3). Nicht anders kann es sich im vorliegenden Fall verhalten. Aus dem geltend gemachten Umstand, dass der Beschwerdeführer die Last während der Rotation nicht nahe am Körper hielt (vgl. AB 16, 24/4 Ziff. II Ziff. 2; Beschwerde S. 5 Ziff. III Ziff. 3.5), lässt sich nicht schliessen, aufgrund der daraus resultierenden biomechanischen Aspekte sei ein zur Unkontrollierbarkeit des Drehens führendes Moment hinzugetreten. Die initialen Schilderungen des Ereignisablaufs enthalten keine Hinweise auf besondere Umstände. Soweit der Beschwerdeführer einsprache- bzw. be- schwerdeweise (vgl. AB 24/4 Ziff. II Ziff. 2; Beschwerde S. 5 Ziff. III Ziff. 3.5) versucht, der Bodenbeschaffenheit eine besondere Gefahrenlage beizumessen, kann ihm nicht gefolgt werden. Ein «eher rau» (vgl. AB 16) geteerter Boden ist ebenso wenig aussergewöhnlich wie Bodenunebenhei- ten. Der Beschwerdeführer macht nicht geltend, dass die Asphaltierung bzw. Bodenunebenheiten ein unübliches Ausmass erreicht hätten bzw. er die Bodenbeschaffenheit nicht habe wahrnehmen können (vgl. bezüglich einer Knieverrenkung auf unebenem Untergrund bei Dunkelheit: Entscheid des BGer vom 20. November 2012, 8C_628/2012, E. 5), womit sich dies- bezügliche Tatbestandserhebungen erübrigen (sog. antizipierte Beweis- würdigung [BGE 122 V 157 E. 1d S. 162]). Des Weiteren wird eine Dreh- bewegung namentlich beim Tragen schwerer Gegenstände in aller Regel nicht durch ein Gleiten, sondern mit einem Schritt ausgeführt. So oder an-</w:t>
      </w:r>
    </w:p>
    <w:p>
      <w:r>
        <w:t>Urteil des Verwaltungsgerichts des Kantons Bern vom 29. Okt. 2014, UV/14/831, Seite 10 ders ist es weder aktenkundig noch wird vorgebracht, dass der Beschwer- deführer dabei gestolpert oder ausgerutscht wäre.</w:t>
      </w:r>
    </w:p>
    <w:p>
      <w:r>
        <w:rPr>
          <w:b/>
        </w:rPr>
        <w:t>E. 3.5</w:t>
      </w:r>
    </w:p>
    <w:p>
      <w:r>
        <w:t>Zusammenfassend ist festzuhalten, dass dem Heben bzw. Tragen der Kommode in Kombination mit der vollzogenen Drehbewegung weder ein gesteigertes Gefährdungspotenzial innewohnte noch eine mehr als physiologisch normale und psychologisch beherrschte Beanspruchung des Körpers vorlag. Das Ereignis ist mangels eines äusseren Faktors nicht als unfallähnlich im Sinne der Rechtsprechung (vgl. E. 2.1 hievor) zu qualifizie- ren. Bei dieser Ausgangslage kann die Tatfrage nach der natürlichen Kausalität (vgl. E. 2.2.1 hievor) zwischen dem Ereignis vom 8. März 2013 und der Meniskusverletzung offen bleiben. Es sei deshalb nur am Rande bemerkt, dass zwischen dem inkriminierten Vorfall und der hausärztlichen Erstkon- sultation vom 9. April 2013 (vgl. AB 6 Ziff. 1) eine nicht unbeachtliche La- tenzzeit von einem Monat lag und der befundete Radiärriss (vgl. AB 4) – wenngleich er, anders als ein horizontaler Riss, eher für eine traumatische Genese spricht (vgl. BOHNDORF/IMHOF/WÖRTLER, Radiologische Diagnostik der Knochen und Gelenke, 3. Aufl. 2014, S. 210) – ätiologisch auch dege- nerativ bedingt sein kann (vgl. JÜRGEN MÄURER, Effiziente Kniebildgebung, 2004, S. 54). Es ist nach dem Dargelegten folgerichtig, dass die Beschwerdegegnerin mit Verfügung vom 14. Januar 2014 (AB 19) sowohl das Vorliegen eines Unfalls im Rechtssinne als auch eine unfallähnliche Körperschädigung ver- neinte und dies mit Einspracheentscheid vom 14. Juli 2014 (AB 26) bestätigte. Die hiergegen erhobene Beschwerde vom 11. September 2014 erweist sich als offensichtlich unbegründet und ist abzuweisen.</w:t>
      </w:r>
    </w:p>
    <w:p>
      <w:r>
        <w:t>Urteil des Verwaltungsgerichts des Kantons Bern vom 29. Okt. 2014, UV/14/831, Seite 11</w:t>
      </w:r>
    </w:p>
    <w:p>
      <w:r>
        <w:rPr>
          <w:b/>
        </w:rPr>
        <w:t>E. 4.1</w:t>
      </w:r>
    </w:p>
    <w:p>
      <w:r>
        <w:t>In Anwendung von Art. 1 Abs. 1 UVG i.V.m. Art. 61 lit. a ATSG sind keine Verfahrenskosten zu erheben.</w:t>
      </w:r>
    </w:p>
    <w:p>
      <w:r>
        <w:rPr>
          <w:b/>
        </w:rPr>
        <w:t>E. 4.2</w:t>
      </w:r>
    </w:p>
    <w:p>
      <w:r>
        <w:t>Bei diesem Ausgang des Verfahrens ist dem Beschwerdeführer keine Parteientschädigung zuzusprechen (Art. 1 Abs. 1 UVG i.V.m. Art. 61 lit. g ATSG [Umkehrschluss]). Demnach entscheidet das Verwaltungsgericht: 1. Die Beschwerde wird abgewiesen. 2. Es werden weder Verfahrenskosten erhoben noch eine Parteientschä- digung zugesprochen. 3. Zu eröffnen (R): - Rechtsanwalt B.________ z.H. des Beschwerdeführers - SWICA Versicherungen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