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808 vom 5. April 2016</w:t>
      </w:r>
    </w:p>
    <w:p>
      <w:r>
        <w:t>BE Verwaltungsgericht, 2016-04-05, DE</w:t>
      </w:r>
    </w:p>
    <w:p>
      <w:r>
        <w:rPr>
          <w:b/>
        </w:rPr>
        <w:t xml:space="preserve">Quelle: </w:t>
      </w:r>
      <w:r>
        <w:t>https://mcp.opencaselaw.ch/entscheid/be_verwaltungsgericht_200_2014_808</w:t>
      </w:r>
    </w:p>
    <w:p>
      <w:r>
        <w:t>FR: BE_VERWALTUNGSGERICHT 200 2014 808 du 5 avril 2016</w:t>
      </w:r>
    </w:p>
    <w:p>
      <w:r>
        <w:t>IT: BE_VERWALTUNGSGERICHT 200 2014 808 del 5 aprile 2016</w:t>
      </w:r>
    </w:p>
    <w:p>
      <w:pPr>
        <w:pStyle w:val="Heading2"/>
      </w:pPr>
      <w:r>
        <w:t>Regeste</w:t>
      </w:r>
    </w:p>
    <w:p>
      <w:r>
        <w:t>Verfügung vom 4. Juli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 soweit die Zusprechung einer Invalidenrente, even- tualiter die Feststellung des Rentenanspruchs beantragt wird. Nicht einzutreten ist hingegen auf das Subeventualbegehren der Be- schwerdeführerin, ihren Anspruch auf Massnahmen für die berufliche Ein- gliederung festzustellen und die Vorinstanz zur Vornahme der entspre- chenden Schritte anzuweisen. Auch wenn mit der Anmeldung alle An- sprüche gewahrt werden, hat die Beschwerdegegnerin in der angefochte- nen Verfügung über den Anspruch auf berufliche Massnahmen noch nicht befunden, sodass es an einem entsprechenden Anfechtungs- bzw. Streit- gegenstand fehlt. Im Übrigen handelt es sich beim Antrag der Beschwerde- führerin um ein Feststellungsbegehren, welches gegenüber einem leis- tungsverpflichtenden Urteil subsidiär ist. Die antragsstellende Person muss demnach ein Leistungsbegehren stellen, wenn sie ihr schutzwürdiges In- teresse mit einem solchen wahren kann und ihr daraus keine unzumutba- ren Nachteile entstehen (MERKLI/AESCHLIMANN/HERZOG, Kommentar zum</w:t>
      </w:r>
    </w:p>
    <w:p>
      <w:r>
        <w:t>Urteil des Verwaltungsgerichts des Kantons Bern vom 5. April 2016, IV/14/808, Seite 6 bernischen Verwaltungsrechtspflegegesetz VRPG, 1997, Art. 49 N. 20). Dies trifft vorliegend ohne weiteres zu, indem die Beschwerdeführerin einen Antrag auf berufliche Massnahmen stellen kann. Über den Anspruch hat sodann die IVB zu befinden.</w:t>
      </w:r>
    </w:p>
    <w:p>
      <w:r>
        <w:rPr>
          <w:b/>
        </w:rPr>
        <w:t>E. 1.2</w:t>
      </w:r>
    </w:p>
    <w:p>
      <w:r>
        <w:t>Anfechtungsobjekt bildet die Verfügung vom 4. Juli 2014. Streitig und zu prüfen ist, ob die IVB den mit Neuanmeldung vom 26. November 2013 (act. II 67) geltend gemachten Rentenanspruch zu Recht verneint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S. 8 E. 3.2). Stellt sie fest, dass der Invaliditätsgrad seit Erlass der frühe- 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 198; SVR 2008 IV Nr. 35 S. 117 E. 2.1). Die Behandlung der Eintretensfrage durch die Verwaltung ist vom Gericht nur zu überprüfen, wenn das Eintreten streitig ist (BGE 109 V 108 E. 2b S. 114).</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Nach Art. 28 Abs. 1 IVG haben Versicherte Anspruch auf eine Ren- te, die ihre Erwerbstätigkeit oder die Fähigkeit, sich im Aufgabenbereich zu betätigen, nicht durch zumutbare Eingliederungsmassnahmen wieder her- stellen, erhalten oder verbessern können (lit. a) und die zusätzlich während</w:t>
      </w:r>
    </w:p>
    <w:p>
      <w:r>
        <w:t>Urteil des Verwaltungsgerichts des Kantons Bern vom 5. April 2016, IV/14/808, Seite 7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 telrente, wenn sie mindestens 60 % invalid ist. Bei einem Invaliditätsgrad von mindestens 50 % besteht Anspruch auf eine halbe Rente und bei ei- nem Invaliditätsgrad von mindestens 40 % ein solcher auf eine Viertelsren- te.</w:t>
      </w:r>
    </w:p>
    <w:p>
      <w:r>
        <w:rPr>
          <w:b/>
        </w:rPr>
        <w:t>E. 2.3.1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2.3.2</w:t>
      </w:r>
    </w:p>
    <w:p>
      <w:r>
        <w:t>Nach Art. 28a Abs. 3 IVG (bis 31. Dezember 2007 aArt. 28 Abs. 2</w:t>
      </w:r>
    </w:p>
    <w:p>
      <w:r>
        <w:t>IVG) wird bei Versicherten, die nur zum Teil erwerbstätig sind oder die un- entgeltlich im Betrieb des Ehegatten oder der Ehegattin mitarbeiten, für diesen Teil die Invalidität nach Art. 16 ATSG festgelegt. Waren sie daneben auch im Aufgabenbereich tätig, so wird die Invalidität für diese Tätigkeit gestützt auf einen Betätigungsvergleich ermittelt (Art. 28a Abs. 2 IVG; bis 31. Dezember 2007 aArt. 28 Abs. 2 bis IVG). In diesem Falle sind der Anteil der Erwerbstätigkeit oder der unentgeltlichen Mitarbeit im Betrieb des Ehe- gatten oder der Ehegattin und der Anteil der Tätigkeit im Aufgabenbereich festzulegen und der Invaliditätsgrad in beiden Bereichen zu bemessen (sog. gemischte Methode; BGE 141 V 15 E. 3.2 S. 20, 125 V 146 E. 2a S. 150). Die Frage nach der anwendbaren Methode beurteilt sich praxisgemäss nach den Verhältnissen, wie sie sich bis zum Erlass der Verwaltungsverfü- gung (vgl. BGE 129 V 167 E. 1 S. 169) entwickelt haben, wobei für die hy- pothetische Annahme einer im Gesundheitsfall ausgeübten (Teil-)Erwerbs-</w:t>
      </w:r>
    </w:p>
    <w:p>
      <w:r>
        <w:t>Urteil des Verwaltungsgerichts des Kantons Bern vom 5. April 2016, IV/14/808, Seite 8 tätigkeit der im Sozialversicherungsrecht übliche Beweisgrad der überwie- genden Wahrscheinlichkeit erforderlich ist (BGE 141 V 15 E. 3.1 S. 20, 125 V 146 E. 2c S. 150).</w:t>
      </w:r>
    </w:p>
    <w:p>
      <w:r>
        <w:rPr>
          <w:b/>
        </w:rPr>
        <w:t>E. 2.3.3</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125 V 146 E. 2c S. 150). Entscheidend ist nicht, welches Ausmass der Er- werbstätigkeit der versicherten Person im Gesundheitsfall zugemutet wer- den könnte, sondern in welchem Pensum sie hypothetisch erwerbstätig wäre (BGE 133 V 504 E. 3.3 S. 508).</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2.4.1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5. April 2016, IV/14/808, Seite 9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w:t>
      </w:r>
    </w:p>
    <w:p>
      <w:r>
        <w:rPr>
          <w:b/>
        </w:rPr>
        <w:t>E. 2.4.2</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(bis 31. Dezember 2007 aArt. 28 Abs. 2 bis IVG) auf eine medizi- nisch-theoretische Schätzung der Invalidität abgestellt werden. Massge- bend ist die Unmöglichkeit, sich im bisherigen Aufgabenbereich zu betäti- gen, was unter Berücksichtigung der konkreten Verhältnisse im Einzelfall festzustellen ist. Die von der Invalidenversicherung eingeholten Ab- klärungsberichte im Haushalt stellen eine geeignete und im Regelfall genü- gende Grundlage für die Invaliditätsbemessung dar. Nach der Rechtspre- chung bedarf es des Beizuges eines Arztes, der sich zu den einzelnen Po-</w:t>
      </w:r>
    </w:p>
    <w:p>
      <w:r>
        <w:t>Urteil des Verwaltungsgerichts des Kantons Bern vom 5. April 2016, IV/14/808, Seite 10 sitionen der Haushaltführung unter dem Gesichtswinkel der Zumutbarkeit zu äussern hat, nur in Ausnahmefällen, insbesondere bei unglaubwürdigen Angaben der versicherten Person, die im Widerspruch zu den ärztlichen Befunden stehen (SVR 2005 IV Nr. 21 S. 84 E. 5.1.1).</w:t>
      </w:r>
    </w:p>
    <w:p>
      <w:r>
        <w:rPr>
          <w:b/>
        </w:rPr>
        <w:t>E. 2.5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2.6</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IVV; bis 31. Dezember 2011 Art. 87 Abs. 3 und 4 IVV). Erheblich ist eine Sachverhaltsänderung, wenn angenommen werden kann, der Anspruch auf eine Invalidenrente (oder deren Erhöhung) sei be- gründet, falls sich die geltend gemachten Umstände als richtig erweisen sollten (SVR 2014 IV Nr. 33 S. 121 E. 2). Dies gilt auch für Revisionsgesu- che im Sinne von Art. 17 Abs. 1 ATSG (BGE 130 V 343 E. 3.5.3 S. 351) sowie analog, wenn die versicherte Person nach vorausgegangener rechtskräftiger Ablehnung erneut eine Eingliederungsmassnahme bean- tragt (BGE 113 V 22 E. 3b S. 27; ZAK 1991 S. 262 E. 1a). Diese Eintre- tensvoraussetzung soll verhindern, dass sich die Verwaltung immer wieder mit gleichlautenden und nicht näher begründeten, d.h. keine Veränderung des Sachverhalts darlegenden Rentengesuchen befassen muss (BGE 133 V 108 E. 5.3.1 S. 112).</w:t>
      </w:r>
    </w:p>
    <w:p>
      <w:r>
        <w:rPr>
          <w:b/>
        </w:rPr>
        <w:t>E. 2.7</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w:t>
      </w:r>
    </w:p>
    <w:p>
      <w:r>
        <w:t>Urteil des Verwaltungsgerichts des Kantons Bern vom 5. April 2016, IV/14/808, Seite 11 nem Revisionsfall nach Art. 17 Abs. 1 ATSG vorzugehen (SVR 2011 IV Nr.</w:t>
      </w:r>
    </w:p>
    <w:p>
      <w:r>
        <w:rPr>
          <w:b/>
        </w:rPr>
        <w:t>E. 2.8</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2.8.1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w:t>
      </w:r>
    </w:p>
    <w:p>
      <w:r>
        <w:rPr>
          <w:b/>
        </w:rPr>
        <w:t>E. 2.8.2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5. April 2016, IV/14/808, Seite 12 ditätsschätzungen zu prüfen (BGE 141 V 9 E. 2.3 S. 11, 117 V 198 E. 4b S. 200; SVR 2011 IV Nr. 37 S. 109 E. 1.1).</w:t>
      </w:r>
    </w:p>
    <w:p>
      <w:r>
        <w:rPr>
          <w:b/>
        </w:rPr>
        <w:t>E. 2.8.3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3.1</w:t>
      </w:r>
    </w:p>
    <w:p>
      <w:r>
        <w:t>Fest steht, dass die Beschwerdegegnerin auf die Neuanmeldung vom 17. November 2013 (act. II 67) eingetreten ist und den Rentenan- spruch materiell geprüft hat. Die Eintretensfrage ist damit vom Gericht nicht zu beurteilen (vgl. E. 2.7 hiervor). Zu prüfen ist, ob zwischen der rentenab- weisenden Verfügung vom 1. November 2012 (act. II 63) und der hier an- gefochtenen Verfügung vom 4. Juli 2014 (act. II 98) in den tatsächlichen Verhältnissen eine erhebliche Veränderung eingetreten ist (vgl. E. 2.8 hier- vor).</w:t>
      </w:r>
    </w:p>
    <w:p>
      <w:r>
        <w:rPr>
          <w:b/>
        </w:rPr>
        <w:t>E. 3.2</w:t>
      </w:r>
    </w:p>
    <w:p>
      <w:r>
        <w:t>Die rentenablehnende Verfügung vom 1. November 2012 (act. II 63) basierte im Wesentlichen auf dem rheumatologischen Gutachten des Spi- tals D.________ vom 5. Juni 2012 (act. II 52.1). Darin wurde eine sich auf die Arbeitsfähigkeit auswirkende posttraumatische mediale Gonarthrose links (ICD-10: M17.9) sowie eine Adipositas und ein leichter Nikotinabusus, welche keine Auswirkungen auf die Arbeitsfähigkeit haben, diagnostiziert. In der Tätigkeit als ... wurde aufgrund der verminderten Belastbarkeit des linken Knies eine Arbeitsunfähigkeit von 100 % attestiert. Eine leichte bis mittelschwere Tätigkeit sei der Versicherten bei Unterlassen bestimmter Bewegungen hingegen uneingeschränkt zumutbar.</w:t>
      </w:r>
    </w:p>
    <w:p>
      <w:r>
        <w:rPr>
          <w:b/>
        </w:rPr>
        <w:t>E. 3.3</w:t>
      </w:r>
    </w:p>
    <w:p>
      <w:r>
        <w:t>Zum Gesundheitszustand der Beschwerdeführerin seit Erlass der Verfügung vom 1. November 2012 (act. II 63) ist den Akten im Wesentli- chen das Folgende zu entnehmen:</w:t>
      </w:r>
    </w:p>
    <w:p>
      <w:r>
        <w:rPr>
          <w:b/>
        </w:rPr>
        <w:t>E. 3.3.1</w:t>
      </w:r>
    </w:p>
    <w:p>
      <w:r>
        <w:t>Am 4. Juni 2013 wurde der Versicherten linksseitig eine Knietotal- prothese und Patellaplastik implantiert (act. II 71). Der nach der Neuanmel-</w:t>
      </w:r>
    </w:p>
    <w:p>
      <w:r>
        <w:t>Urteil des Verwaltungsgerichts des Kantons Bern vom 5. April 2016, IV/14/808, Seite 13 dung eingegangene Verlaufsbericht der Hausärztin, Pract. med. F.________, Ärztin für Allgemeine Medizin, vom 4. Dezember 2013 (act. II 74) hielt bei gleichbleibender Diagnose einen teilweise stationären, teilwei- se verbesserten Gesundheitszustand bei einem Status nach Knievollpro- these links fest. Hinsichtlich der angestammten Tätigkeit wurde eine Ar- beitsunfähigkeit von 100 % attestiert. Eine sitzende Tätigkeit mit zeitlich begrenztem Aufstehen und Gehen wurde als zumutbar erachtet.</w:t>
      </w:r>
    </w:p>
    <w:p>
      <w:r>
        <w:rPr>
          <w:b/>
        </w:rPr>
        <w:t>E. 3.3.2</w:t>
      </w:r>
    </w:p>
    <w:p>
      <w:r>
        <w:t>In einem weiteren Verlaufsbericht vom 10. Februar 2014 (act. II 83) beschrieb Pract. med. F.________ den Gesundheitszustand als leicht ver- bessert. Bezüglich der Tätigkeit als ... attestierte sie nach wie vor eine Ar- beitsunfähigkeit von 100 %; noch nicht erkennbar sei, welche Tätigkeiten in welchem Ausmass der Versicherten zumutbar seien.</w:t>
      </w:r>
    </w:p>
    <w:p>
      <w:r>
        <w:rPr>
          <w:b/>
        </w:rPr>
        <w:t>E. 3.3.3</w:t>
      </w:r>
    </w:p>
    <w:p>
      <w:r>
        <w:t>Der Bericht des RAD-Arztes Dr. med. E.________ vom 27. Februar 2014 (act. II 88) stellte gestützt auf die vorhandenen Akten eine durch die Implantation einer Knietotalprothese erreichte leichte Verbesserung bei funktionell verminderter Belastbarkeit des linken Knies fest. Die Tätigkeit im angestammten Beruf hielt Dr. med. E.________ für nicht mehr zumutbar und verwies bezüglich einer angepassten Tätigkeit auf das Zumutbar- keitsprofil des rheumatologischen Gutachtens vom 5. Juni 2012.</w:t>
      </w:r>
    </w:p>
    <w:p>
      <w:r>
        <w:rPr>
          <w:b/>
        </w:rPr>
        <w:t>E. 3.3.4</w:t>
      </w:r>
    </w:p>
    <w:p>
      <w:r>
        <w:t>In einem Schreiben an die Hausärztin Pract. med. F.________ vom 21. Mai 2014 (act. II 95 S. 3 f.) nannte der operierende Arzt Dr. med. G.________, Facharzt für Orthopädische Chirurgie und Traumatologie FMH, als Diagnose milde Restbeschwerden bezüglich der Knieprothese links sowie eine Adipositas bei einem BMI von ca. 40 kg/m2. Die Wunde sei gut verheilt und die Versicherte habe bereits weniger Schmerzen als vor der Operation, sodass sie keine Medikamente mehr einnehmen müsse. Trotz einigen Restbeschwerden attestierte Dr. med. G.________ der Be- schwerdeführerin volle Arbeitsfähigkeit, wobei aber noch nicht alle Tätigkei- ten ausgeführt werden könnten.</w:t>
      </w:r>
    </w:p>
    <w:p>
      <w:r>
        <w:rPr>
          <w:b/>
        </w:rPr>
        <w:t>E. 3.3.5</w:t>
      </w:r>
    </w:p>
    <w:p>
      <w:r>
        <w:t>Im Kurzbericht vom 31. Mai 3014 (act. II 95 S. 2) hielt H.________, Dipl. Physiotherapeut FH, fest, die Versicherte trainiere seit zwei bis drei Monaten auf dem Hometrainer und könne ohne Gehhilfen gehen.</w:t>
      </w:r>
    </w:p>
    <w:p>
      <w:r>
        <w:t>Urteil des Verwaltungsgerichts des Kantons Bern vom 5. April 2016, IV/14/808, Seite 14</w:t>
      </w:r>
    </w:p>
    <w:p>
      <w:r>
        <w:rPr>
          <w:b/>
        </w:rPr>
        <w:t>E. 3.3.6</w:t>
      </w:r>
    </w:p>
    <w:p>
      <w:r>
        <w:t>In einem weiteren Bericht des RAD-Arztes Dr. med. E.________ vom 1. Juli 2014 (act. II 97) bestätigte dieser mit Verweis auf die zwischen- zeitlich ergangenen Berichte seine Einschätzungen vom 27. Februar 2014. Das Ergebnis ein Jahr postoperativ sei gut und die Arbeitsfähigkeit somit zu bejahen. Es sei zudem darauf hinzuweisen, dass die noch bestehenden Einschränkungen bei der Beugefähigkeit unter anderem auf die massive Adipositas sowie auf zu wenige Eigenübungen der Versicherten zurückzu- führen seien.</w:t>
      </w:r>
    </w:p>
    <w:p>
      <w:r>
        <w:rPr>
          <w:b/>
        </w:rPr>
        <w:t>E. 4.1</w:t>
      </w:r>
    </w:p>
    <w:p>
      <w:r>
        <w:t>S. 325). Für die Festsetzung des Invalideneinkommens ist primär von der beruflich- erwerblichen Situation auszugehen, in welcher die versicherte Person kon- kret steht (BGE 139 V 592 E. 2.3 S. 593; SVR 2014 IV Nr. 37 S. 133 E. 7.1). Hat die versicherte Person nach Eintritt des Gesundheitsschadens keine oder jedenfalls keine ihr an sich zumutbare neue Erwerbstätigkeit aufgenommen, so können nach der Rechtsprechung Tabellenlöhne gemäss der vom Bundesamt für Statistik herausgegebenen Schweizeri- schen Lohnstrukturerhebung (LSE) herangezogen werden (BGE 139 V 592 E. 2.3 S. 593; SVR 2014 IV Nr. 37 S. 133 E. 7.1).</w:t>
      </w:r>
    </w:p>
    <w:p>
      <w:r>
        <w:rPr>
          <w:b/>
        </w:rPr>
        <w:t>E. 4.2</w:t>
      </w:r>
    </w:p>
    <w:p>
      <w:r>
        <w:t>Die unter E. 3.3 zusammengefassten Arztberichte gehen im We- sentlichen übereinstimmend von einer mindestens leichten Verbesserung des Gesundheitszustandes der Beschwerdeführerin seit der operativen Versorgung am 6. Juni 2013 aus. Diese Einschätzung überzeugt, zumal die durchgeführte Operation gemäss den Berichten des operierenden Arztes erfolgreich und eine mindestens leichte Verbesserung der Gesundheitssi- tuation somit zu erwarten war. Während vor der Implantierung der Knieto- talprothese eine mediale Gonarthrose diagnostiziert wurde und die Be- schwerdeführerin stark auf ihre Gehhilfen angewiesen war (act. II 52.1 S. 8), lagen ein Jahr postoperativ noch milde Restbeschwerden vor, so-</w:t>
      </w:r>
    </w:p>
    <w:p>
      <w:r>
        <w:t>Urteil des Verwaltungsgerichts des Kantons Bern vom 5. April 2016, IV/14/808, Seite 15 dass die Versicherte ohne Gehhilfen gehen konnte und keine Medikamente mehr benötigte (act. II 95 S. 2 f.). Widersprüchlich erscheint in den medizinischen Beurteilungen einzig die von RAD-Arzt Dr. med. E.________ im Bericht vom 27. Februar 2014 (act. II 88) erhobene Kritik, die Einschätzung der medizinischen Situation im Bericht von Pract. med. F.________ vom 10. Februar 2014 (act. II 83) sei aus orthopädischer Sicht nicht nachvollziehbar, weshalb diesbezüglich auf das rheumatologische Gutachten des Spitals D.________ vom 5. Juni 2012 (act. II 52.1) abzustellen sei. Diese Würdigung scheint auf der fehlerhaften Annahme zu basieren, die durch Pract. med. F.________ attestierte vollständige Arbeitsunfähigkeit beziehe sich auf sämtliche Tätigkeiten, ob- gleich sich die Ärztin lediglich in Bezug auf die Arbeit als ... äusserte. Im Ergebnis halten die Berichte aber übereistimmend fest, dass die ange- stammte Tätigkeit der Versicherten nicht mehr zugemutet werden kann. Während nach Auffassung von Pract. med. F.________ noch nicht abseh- bar ist, welche Arbeiten von der Versicherten in Zukunft ausgeübt werden können, attestiert Dr. med. E.________ ihr volle Arbeits- und Leistungs- fähigkeit bei angepasster Tätigkeit und verweist bezüglich des Zumutbar- keitsprofils auf das rheumatologische Gutachten vom 5. Juni 2012 (act. II 52.1). Zwar wurde dieses Gutachten vor der operativen Versorgung vom</w:t>
      </w:r>
    </w:p>
    <w:p>
      <w:r>
        <w:rPr>
          <w:b/>
        </w:rPr>
        <w:t>E. 4.3</w:t>
      </w:r>
    </w:p>
    <w:p>
      <w:r>
        <w:t>Was den Status und die Einschränkungen im Haushalt anbelangt, basierte die rentenablehnende Verfügung vom 1. November 2012 (act. II 63) auf dem Abklärungsbericht Haushalt vom 6. September 2012 (act. II 56). Davon ausgehend, dass die Beschwerdeführerin bei guter Gesundheit zu 20 % im Haushalt tätig wäre, wurde eine Einschränkung für diesen Be- reich von 5.5 % resp. gewichtet (x 0.2) von 1.1 % (act. II 56 S. 9 Ziff. 7) festgestellt. Die angefochtene Verfügung vom 4. Juli 2014 (act. II 98) gründet ihrerseits auf dem aktualisierten Abklärungsbericht Haushalt vom 7. April 2014 (act. II 89), worin bei unverändertem Status (80 % Erwerbstätigkeit / 20 % Haus- halt) wiederum eine Einschränkung im Haushalt von 5.5 % resp. gewichtet (x 0.2) von 1.1 % festgehalten wurde (act. II 89 S. 10 Ziff. 7).</w:t>
      </w:r>
    </w:p>
    <w:p>
      <w:r>
        <w:rPr>
          <w:b/>
        </w:rPr>
        <w:t>E. 4.3.1</w:t>
      </w:r>
    </w:p>
    <w:p>
      <w:r>
        <w:t>Der Status von 80 % Erwerb und 20 % Haushalt blieb vorliegend unbestritten und ist insofern nicht zu beanstanden, als er bereits in der ers- ten Verfügung aus nachvollziehbaren Gründen gleich veranschlagt worden war: Zwar gab die Beschwerdeführerin schon damals an, eine Pensener- höhung in Betracht gezogen zu haben, trotz dem damaligen Alter ihrer Tochter von 16 Jahren hat sie aber bis zum Unfall im Juli 2010 keine kon- kreten Schritte diesbezüglich eingeleitet (act. II 56 S. 4 Ziff. 3.5). Die vorlie-</w:t>
      </w:r>
    </w:p>
    <w:p>
      <w:r>
        <w:t>Urteil des Verwaltungsgerichts des Kantons Bern vom 5. April 2016, IV/14/808, Seite 17 gende freie Prüfung im aktuellen Verfahren weist auf keine Änderungen seit dem Referenzzeitpunkt hin, welche Anlass zur Anpassung des Status geben würden.</w:t>
      </w:r>
    </w:p>
    <w:p>
      <w:r>
        <w:rPr>
          <w:b/>
        </w:rPr>
        <w:t>E. 4.3.2</w:t>
      </w:r>
    </w:p>
    <w:p>
      <w:r>
        <w:t>Der Abklärungsbericht Haushalt vom 7. April 2014 (act. II 89) stellt auf die ärztlichen Berichte sowie ein mit der Beschwerdeführerin durchge- führtes Telefongespräch ab und legt in überzeugender Weise die invali- ditätsbedingten Einschränkungen dar, womit er die beweisrechtlichen An- forderungen an solche Abklärungsberichte erfüllt (vgl. E. 2.4.2 hiervor). Angesichts der ausgewiesenen Verbesserung des Gesundheitszustands der Beschwerdeführerin ist er als eher wohlwollend einzustufen, zumal der Versicherten derselbe Invaliditätsgrad attestiert wird wie bereits im Bericht der früheren Haushaltsabklärung vom 6. September 2012 (act. II 56). Der in der Beschwerde vorgebrachte Einwand, der Abklärungsbericht Haushalt berücksichtige nur ungenügend, dass die Versicherte bei der Er- ledigung der Haushaltsarbeit stark auf die Hilfe ihrer erwachsenen Töchter angewiesen sei und die Schadenminderungspflicht auf diese übertragen werde, vermag an der Invaliditätsberechnung vorliegend nichts zu ändern. Gemäss der bundesgerichtlichen Rechtsprechung umfasst die Schaden- minderungspflicht als allgemeiner Grundsatz des Sozialversicherungs- rechts auch die Pflicht, die Auswirkungen der Gesundheitsbeeinträchtigun- gen auf die Einsatzfähigkeit unter anderem durch die Mithilfe von Familien- angehörigen zu mildern, sofern diesen dadurch keine übermässige Belas- tung entsteht (Entscheid des Bundesgerichts [BGer] vom 23. Juni 2015, 9C_715/2014, E. 4.3.2 mit Hinweisen). Wie im Bericht festgestellt wird, kann die Beschwerdeführerin einen grossen Teil der Haushaltsarbeiten selbst erledigen, wobei sich ihr Gesundheitszustand nur auf einige konkrete Arbeiten auswirkt. Obgleich diese Arbeiten von den Töchtern erledigt wer- den, berücksichtigt der Abklärungsbericht die Einschränkungen der Be- schwerdeführerin durch Attestierung einer entsprechenden Arbeitsunfähig- keit in diesen Bereichen, woraus letztlich ein Invaliditätsgrad von insgesamt 5.5 % resultiert. Wie die IVB in ihrer Beschwerdeantwort zu Recht vor- bringt, würde selbst eine vollständige Einschränkung im Haushalt zusam- men mit dem Invaliditätsgrad im erwerblichen Bereich (vgl. E. 4.4.2 hier- nach) lediglich zu einem Invaliditätsgrad von 24.06 % führen und der ren-</w:t>
      </w:r>
    </w:p>
    <w:p>
      <w:r>
        <w:t>Urteil des Verwaltungsgerichts des Kantons Bern vom 5. April 2016, IV/14/808, Seite 18 tenrelevante Schwellenwert von 40 % (vgl. E. 2.2 hiervor) damit nicht er- reicht. Nach dem Ausgeführten ist im Haushalt entsprechend dem Abklärungsbe- richt vom 7. April 2014 (act. II 89) von einer Einschränkung von 5.5 % aus- zugehen.</w:t>
      </w:r>
    </w:p>
    <w:p>
      <w:r>
        <w:rPr>
          <w:b/>
        </w:rPr>
        <w:t>E. 4.4</w:t>
      </w:r>
    </w:p>
    <w:p>
      <w:r>
        <w:t>Bei unbestrittenem Status 80 % Erwerb und 20 % Haushalt ist im Folgenden der Invaliditätsgrad anhand der gemischten Methode zu ermit- teln (vgl. E. 2.3.2 hiervor).</w:t>
      </w:r>
    </w:p>
    <w:p>
      <w:r>
        <w:rPr>
          <w:b/>
        </w:rPr>
        <w:t>E. 4.4.1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4.4.2</w:t>
      </w:r>
    </w:p>
    <w:p>
      <w:r>
        <w:t>Entsprechend dem im Abklärungsbericht Haushalt vom 7. April 2014 (act. II 89) vorgenommenen Einkommensvergleich stellte die IVB zur Ermittlung des hypothetischen Valideneinkommens auf einen Auszug aus dem individuellen Konto (IK-Auszug) von 2010 ab (act. II 80 S. 5) und be- rechnete ein Valideneinkommen von Fr. 41'103.59. Der in der Beschwerde vorgebrachte Einwand, es würde zu Unrecht zur Berechnung des Validen- einkommens die Tätigkeit als ... hinzugezogen, ist deshalb unbegründet.</w:t>
      </w:r>
    </w:p>
    <w:p>
      <w:r>
        <w:t>Urteil des Verwaltungsgerichts des Kantons Bern vom 5. April 2016, IV/14/808, Seite 19 Das Invalideneinkommen wurde anhand der Tabellenlöhne gemäss der LSE von 2012 ausgehend vom Totalwert der Löhne der Frauen, Anforde- rungsniveau 4, und unter Berücksichtigung eines invaliditätsbedingten Ab- zuges von 10% berechnet. Bei einer Erwerbstätigkeit von 80 % resultiert daraus ein jährliches Erwerbseinkommen von Fr. 39'014.64. Aus einem Valideneinkommen von maximal Fr. 41'103.59 und einem Inva- lideneinkommen von minimal Fr. 39'014.64 ergibt sich ein Invaliditätsgrad von 5.08 %.</w:t>
      </w:r>
    </w:p>
    <w:p>
      <w:r>
        <w:rPr>
          <w:b/>
        </w:rPr>
        <w:t>E. 4.4.3</w:t>
      </w:r>
    </w:p>
    <w:p>
      <w:r>
        <w:t>Bei einem Status 80 % Erwerbstätigkeit und 20 % Haushalt und unter Anwendung der gemischten Methode resultiert ein rentenausschlies- sender Gesamtinvaliditätsgrad von gewichtet 5.16 % ([0.8 x 5.08 %] + [0.2 x 5.5 %]), weshalb die Rentenberechnung der IVB nicht zu beanstanden ist. Bei diesem Ergebnis erübrigen sich Ausführungen zur neusten Entwicklung in der Rechtsprechung zur Anwendbarkeit der gemischten Methode (nicht endgültiger Entscheid der zweiten Kammer des EGMR vom 2. Februar 2016 [7186/09], abrufbar unter &lt;http://hudoc.echr.coe.int&gt;), da selbst wenn die gemischte Methode vorliegend nicht zur Anwendung käme und von einer Erwerbstätigkeit von 100 % auszugehen wäre, lediglich ein Invali- ditätsgrad von 5.08 % resultierte. So oder anders wird der rentenrelevante Mindestwert von 40 % klar nicht erreicht.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der unterliegenden Beschwerdeführerin zur Bezahlung aufzuerlegen. Da mit Verfügung vom 9. Oktober 2014 das Gesuch um unentgeltliche</w:t>
      </w:r>
    </w:p>
    <w:p>
      <w:r>
        <w:t>Urteil des Verwaltungsgerichts des Kantons Bern vom 5. April 2016, IV/14/808, Seite 20 Rechtspflege gutgeheissen wurde, ist die Beschwerdeführerin von der Zah- lungspflicht betreffend die Verfahrenskosten zu befreien; dies unter Vorbe- halt der Nachzahlungspflicht gemäss Art. 113 VRPG i.V.m. Art. 123 der Schweizerischen Zivilprozessordnung vom 19. Dezember 2008 (ZPO; SR 272), d.h. sobald sie innert zehn Jahren nach Abschluss des Verfah- rens zur Nachzahlung in der Lage ist. 5.2 5.2.1 Angesichts ihres Unterliegens hat die Beschwerdeführerin keinen Anspruch auf Ausrichtung einer Parteientschädigung (Art. 1 Abs. 1 IVG i.V.m. Art. 61 lit. g ATSG [Umkehrschluss]). 5.2.2 Festzusetzen bleibt der tarifmässige sowie der amtliche Parteikos- tenersatz von Rechtsanwältin B.________ aufgrund der gewährten unent- geltlichen Rechtspflege. Gemäss Art. 42 des Kantonalen Anwaltsgesetzes vom 28. März 2006 (KAG; BSG 168.11) bezahlt der Kanton den amtlich bestellten Anwältinnen und Anwälten eine angemessene Entschädigung, die sich nach dem gebo- tenen Zeitaufwand bemisst und höchstens dem Honorar gemäss der Tarif- verordnung für den Parteikostenersatz entspricht. Bei der Festsetzung des gebotenen Zeitaufwandes sind die Bedeutung der Streitsache und die Schwierigkeit des Prozesses zu berücksichtigen. Auslagen und Mehrwert- steuer werden zusätzlich entschädigt (Abs. 3). Nach Art. 42 Abs. 4 KAG i.V.m. Art. 1 der Verordnung über die Entschädigung der amtlichen Anwäl- tinnen und Anwälten vom 20. Oktober 2010 (EAV; BSG 168.711) beträgt der Stundenansatz Fr. 200.--. 5.2.3 Die Bemessung der Parteientschädigung beurteilt sich nach kanto- nalem Recht (BGE 125 V 408 E. 3a S. 409). Dieses hat den bundesrechtli- chen Anforderungen gemäss Art. 61 lit. g ATSG zu genügen. Nach Art. 13 der kantonalen Parteikostenverordnung vom 17. Mai 2006 (PKV; BSG 168.811) beträgt das Honorar in sozialversicherungsrechtlichen Klage- und Beschwerdeverfahren Fr. 400.-- bis Fr. 11'800.-- pro Instanz. Als Grundsatz gilt, dass die Parteientschädigung nur den objektiv erforder- lichen Vertretungsaufwand umfassen soll (SVR 2006 BVG Nr. 26 S. 105</w:t>
      </w:r>
    </w:p>
    <w:p>
      <w:r>
        <w:t>Urteil des Verwaltungsgerichts des Kantons Bern vom 5. April 2016, IV/14/808, Seite 21 E. 11.3.1). Bei der Beurteilung des Arbeits- und Zeitaufwandes darf das Sozialversicherungsgericht auch beachten, dass der Sozialversicherungs- prozess im Unterschied zum Zivilprozess von der Untersuchungsmaxime beherrscht wird, wodurch in vielen Fällen die Arbeit des Anwalts erleichtert wird. Dessen Tätigkeit kann nur in dem Umfang berücksichtigt werden, als sich der Anwalt bei der Erfüllung seiner Aufgabe in einem vernünftigen Rahmen hält, unter Ausschluss nutzloser oder sonstwie überflüssiger Schritte. Im Weiteren fallen Bemühungen, welche der Anwalt vor der Einlei- tung des Prozesses unternommen hat, bei der gerichtlichen Festsetzung der Höhe seines Honorars ausser Betracht (BGE 114 V 83 E. 4b S. 87; ZAK 1989 S. 254 E. 4b - d). 5.2.4 Im Lichte dieser Grundsätze erscheint die von Rechtsanwältin B.________ mit Kostennote vom 13. Januar 2015 geltend gemachte Ent- schädigung von Fr. 5'125.-- (20.5 Stunden à Fr. 250.--) Stunden als zu hoch. Es handelte sich um überblickbare Akten und der vorliegende Fall bedingte - trotz dem zweimaligen Schriftenwechsel - keinen besonders hohen Aufwand, zumal weder der Sachverhalt noch die sich stellenden Rechtsfragen von hoher Komplexität waren. Als angemessen erscheint ein zeitlicher Aufwand von höchstens 15 Stunden. Gestützt darauf ergibt sich, bei einem Honorar von Fr. 3'750.-- (15 Stunden à Fr. 250.--), den geltend gemachten Auslagen von Fr. 67.30 und der Mehrwertsteuer von Fr. 305.40 (8 % auf Fr. 3'817.30), ein Parteikostenersatz von Fr. 4'122.70. Davon ist Rechtsanwältin B.________ nach Eintritt der Rechtskraft dieses Urteils aus der Gerichtskasse ein amtliches Honorar von Fr. 3'000.-- (15 Stunden x Fr. 200.--) zuzüglich Auslagen von Fr. 67.30 und MwSt. von Fr. 245.40 (8% von Fr. 3'067.30), total somit eine Entschädigung von Fr. 3'312.70, auszu- richten. Vorbehalten bleibt die Nachzahlungspflicht der Beschwerdeführerin gegenüber dem Kanton Bern entsprechend den Voraussetzungen von Art. 123 ZPO.</w:t>
      </w:r>
    </w:p>
    <w:p>
      <w:r>
        <w:t>Urteil des Verwaltungsgerichts des Kantons Bern vom 5. April 2016, IV/14/808, Seite 22 Demnach entscheidet das Verwaltungsgericht:</w:t>
      </w:r>
    </w:p>
    <w:p>
      <w:r>
        <w:rPr>
          <w:b/>
        </w:rPr>
        <w:t>E. 6</w:t>
      </w:r>
    </w:p>
    <w:p>
      <w:r>
        <w:t>Juni 2013 erstellt, da sich der Gesundheitszustand seither aber nicht wesentlich verändert bzw. sogar leicht verbessert hat, kann weiterhin dar- auf abgestellt werden. Bezüglich der Arbeit als ... attestierte das Gutachten der Versicherten vollständige Arbeitsunfähigkeit, erachtete eine ganztägige leichte (sitzende) Tätigkeit unter Berücksichtigung initial häufiger Pausen sowie Unterlassung bestimmter Bewegungen und genügend Beinfreiheit hingegen als zumutbar (act. II 52.1 S. 14). Dass Dr. med. E.________ der Beschwerdeführerin eine volle Arbeitsfähigkeit bei angepasster Tätigkeit attestiert, ist somit nachvollziehbar und überzeugt. Festzuhalten ist, dass sowohl der Gesundheitszustand als auch dessen Auswirkungen auf die Arbeits- und Leistungsfähigkeit der Beschwerdeführerin einwandfrei abge- klärt wurden und von den beurteilenden Ärzten unbestritten blieben, wes- halb Dr. med. E.________ zu Recht auf die vorhandenen Akten abgestellt hat und sein Bericht die beweisrechtlichen Anforderungen an solche Ak- tenberichte erfüllt (vgl. E. 2.4.1 hiervor).</w:t>
      </w:r>
    </w:p>
    <w:p>
      <w:r>
        <w:t>Urteil des Verwaltungsgerichts des Kantons Bern vom 5. April 2016, IV/14/808, Seite 16 An diesem Ergebnis vermag auch der im Beschwerdeverfahren eingereich- te Befundbericht von Dr. med. I.________, Facharzt für Radiologie FMH, vom 21. Juli 2014 (Beschwerdebeilagen [act. I] 3) nichts zu ändern, zumal darin hauptsächlich die bildgebende Untersuchung beurteilt sowie Ver- dachtsbefunde genannt werden. Der Bericht äussert sich nicht zur Arbeits- und Leistungsfähigkeit der Beschwerdeführerin, weshalb er für die Bemes- sung des Invaliditätsgrades nicht massgeblich ist. Es sind ihm ausserdem auch keine Hinweise zu entnehmen, die auf eine relevante Veränderung des Gesundheitszustands hindeuten würden. Es ist deshalb unter Würdigung der gesamten Umstände auf die mit über- zeugender Begründung attestierte 100 %ige Arbeitsfähigkeit bei angepass- ter Tätigkeit abzustellen. Zu prüfen bleibt, wie sich diese medizinische Aus- gangslage in erwerblicher Hinsicht auswirkt und wie es sich mit der Ein- schränkung im Haushalt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