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762 vom 19. Februar 2015</w:t>
      </w:r>
    </w:p>
    <w:p>
      <w:r>
        <w:t>BE Verwaltungsgericht, 2015-02-19, DE</w:t>
      </w:r>
    </w:p>
    <w:p>
      <w:r>
        <w:rPr>
          <w:b/>
        </w:rPr>
        <w:t xml:space="preserve">Quelle: </w:t>
      </w:r>
      <w:r>
        <w:t>https://mcp.opencaselaw.ch/entscheid/be_verwaltungsgericht_200_2014_762</w:t>
      </w:r>
    </w:p>
    <w:p>
      <w:r>
        <w:t>FR: BE_VERWALTUNGSGERICHT 200 2014 762 du 19 février 2015</w:t>
      </w:r>
    </w:p>
    <w:p>
      <w:r>
        <w:t>IT: BE_VERWALTUNGSGERICHT 200 2014 762 del 19 febbraio 2015</w:t>
      </w:r>
    </w:p>
    <w:p>
      <w:pPr>
        <w:pStyle w:val="Heading2"/>
      </w:pPr>
      <w:r>
        <w:t>Regeste</w:t>
      </w:r>
    </w:p>
    <w:p>
      <w:r>
        <w:t>Verfügung vom 26. Juni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26. Juni 2014 (act. II 113). Streitig und zu prüfen ist der Anspruch auf eine Invalidenrente bzw. deren Aufhebung per Ende Juli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Feb. 2015, IV/14/762, Seite 8</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2.3.1</w:t>
      </w:r>
    </w:p>
    <w:p>
      <w:r>
        <w:t>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w:t>
      </w:r>
    </w:p>
    <w:p>
      <w:r>
        <w:rPr>
          <w:b/>
        </w:rPr>
        <w:t>E. 2.3.2</w:t>
      </w:r>
    </w:p>
    <w:p>
      <w:r>
        <w:t>Für die Bestimmung des Invaliditätsgrades wird bei einer erwerbs- tätigen versicherten Person das Erwerbseinkommen, das sie nach Eintritt der Invalidität und nach Durchführung der medizinischen Behandlung und</w:t>
      </w:r>
    </w:p>
    <w:p>
      <w:r>
        <w:t>Urteil des Verwaltungsgerichts des Kantons Bern vom 19. Feb. 2015, IV/14/762, Seite 9 allfälliger Eingliederungsmassnahmen durch eine ihr zumutbare Tätigkeit bei ausgeglichener Arbeitsmarktlage erzielen könnte, in Beziehung gesetzt zum Erwerbseinkommen, das sie erzielen könnte, wenn sie nicht invalid geworden wäre (Art. 16 ATSG).</w:t>
      </w:r>
    </w:p>
    <w:p>
      <w:r>
        <w:rPr>
          <w:b/>
        </w:rPr>
        <w:t>E. 2.3.3</w:t>
      </w:r>
    </w:p>
    <w:p>
      <w:r>
        <w:t>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2.4.2</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revi- dierbar, sondern auch dann, wenn sich die erwerblichen Auswirkungen (oder die Auswirkungen auf die Betätigung im üblichen Aufgabenbereich) des an sich gleich gebliebenen Gesundheitszustandes erheblich verändert haben; zudem kann auch eine Wandlung des Aufgabenbereichs einen Re- visionsgrund darstellen (BGE 130 V 343 E. 3.5 S. 349, 117 V 198 E. 3b S. 199; SVR 2013 IV Nr. 44 S. 135 E. 3.1.1). Es ist nicht erforderlich, dass gerade die geänderte Tatsache zu einer Neufestsetzung der Invalidenrente führt; vielmehr kann sich bei der allseitigen Prüfung des Rentenanspruchs ergeben, dass ein anderes Anspruchselement zu einer Herauf-, Herabsetzung oder Aufhebung der</w:t>
      </w:r>
    </w:p>
    <w:p>
      <w:r>
        <w:t>Urteil des Verwaltungsgerichts des Kantons Bern vom 19. Feb. 2015, IV/14/762, Seite 10 Invalidenrente führt (Entscheid des Bundesgerichts [BGer] vom 21. Oktober 2014, 9C_378/2014, E. 4.2).</w:t>
      </w:r>
    </w:p>
    <w:p>
      <w:r>
        <w:rPr>
          <w:b/>
        </w:rPr>
        <w:t>E. 2.4.3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2.4.4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19. Feb. 2015, IV/14/762, Seite 11</w:t>
      </w:r>
    </w:p>
    <w:p>
      <w:r>
        <w:rPr>
          <w:b/>
        </w:rPr>
        <w:t>E. 3.1</w:t>
      </w:r>
    </w:p>
    <w:p>
      <w:r>
        <w:t>Mit unangefochten gebliebener Verfügung vom 22. September 2004 (act. II 19) sprach die Beschwerdegegnerin der Beschwerdeführerin ab dem 1. Juli 2003 eine Viertelsrente respektive ab 1. Mai 2004 eine ganze Rente zu, welche mit Revisionsverfügung vom 26. Juni 2014 (act. II 113) nunmehr aufgehoben wurde. Die Verfügung vom 22. September 2004 be- ruht auf einer umfassenden Prüfung der anspruchserheblichen Tatsachen, was auf die Mitteilung vom 23. November 2007 (act. II 74) – wie die Be- schwerdegegnerin in ihrer Beschwerdeantwort zu Recht geltend macht – nicht zutrifft: Zwar wurde damals im Revisionsverfahren der Gesundheits- zustand mittels eines orthopädischen Gutachtens abgeklärt, eine Erhebung im Haushalt fand anders als im Vorfeld der Verfügung vom 22. September 2004 indes nicht statt, weshalb weder die fragliche Mitteilung noch die Ver- fügung vom 12. Dezember 2005 (act. II 35) oder die Mitteilung vom 9. Sep- tember 2008 (act. II 80) als Referenzzeitpunkt in Frage kommen. Massgebende Vergleichszeitpunkte im vorliegenden Revisionsverfahren bilden demnach die Verfügung vom 22. September 2004 (act. II 19) und die nunmehr angefochtene Verfügung vom 26. Juni 2014 (act. II 113).</w:t>
      </w:r>
    </w:p>
    <w:p>
      <w:r>
        <w:rPr>
          <w:b/>
        </w:rPr>
        <w:t>E. 3.2</w:t>
      </w:r>
    </w:p>
    <w:p>
      <w:r>
        <w:t>Die Beschwerdegegnerin erblickte einen Revisionsgrund in einer gesundheitlichen Verbesserung mit Bezug auf das Schulterleiden (act. II 103 S. 10), was die Beschwerdeführerin in Abrede stellt. Ob im massgebli- chen Vergleichszeitraum eine potentiell revisionsrelevante Verbesserung des Gesundheitszustandes eingetreten ist, kann offen bleiben, da ein Revi- sionsgrund anderweitig respektive hinsichtlich der persönlichen Verhältnis- se der Beschwerdeführerin gegeben ist: In der rentenzusprechenden Verfügung vom 22. September 2004 (act. II 19 S. 5) legte die Beschwerdegegnerin einen Status von 70% Erwerb und 30% Haushalt zugrunde. Dem Abklärungsbericht Haushalt vom 28. Juli 2004 (act. II 17) ist diesbezüglich zu entnehmen, dass die Beschwerdefüh- rerin damals mit ihrem Lebenspartner in einer</w:t>
      </w:r>
    </w:p>
    <w:p>
      <w:r>
        <w:rPr>
          <w:b/>
        </w:rPr>
        <w:t>E. 3.3</w:t>
      </w:r>
    </w:p>
    <w:p>
      <w:r>
        <w:t>Bei Erlass der Verfügung vom 26. Juni 2014 (act. II 113) präsentier- te sich die medizinische Aktenlage im Wesentlichen wie folgt:</w:t>
      </w:r>
    </w:p>
    <w:p>
      <w:r>
        <w:rPr>
          <w:b/>
        </w:rPr>
        <w:t>E. 3.3.1</w:t>
      </w:r>
    </w:p>
    <w:p>
      <w:r>
        <w:t>Im Gutachten des Spitals C.________ vom 25. April 2007 (act. II 61) wurde festgehalten, klinisch ergebe sich das Bild einer Rotatoren- manschetteninsuffizienz rechts mehr als links mit deutlicher Bewegungs- einschränkung und Schmerzexazerbation nach kleinsten Bewegungen bzw. Belastungen. Radiologisch beständen degenerative Veränderungen beidseits im Sinne einer beginnenden Omarthrose. Das seit Jahren persis- tierende hohe Schmerzniveau könne in diesem extremen Ausmass nicht vollständig durch die strukturellen Veränderungen erklärt werden (S. 8).</w:t>
      </w:r>
    </w:p>
    <w:p>
      <w:r>
        <w:rPr>
          <w:b/>
        </w:rPr>
        <w:t>E. 3.3.2</w:t>
      </w:r>
    </w:p>
    <w:p>
      <w:r>
        <w:t>Im orthopädischen Konsilium des Spitals C.________ vom 23. Januar 2008 (act. II 79 S. 4) wurde festgehalten, linksseitig sei die Beschwerdeführerin seit der Operation beschwerdearm und könne sich mit dieser Seite gut arrangieren. Rechts beständen Belastungsschmerzen, welche über den Tag mit den durchgeführten Tätigkeiten zunähmen.</w:t>
      </w:r>
    </w:p>
    <w:p>
      <w:r>
        <w:rPr>
          <w:b/>
        </w:rPr>
        <w:t>E. 3.3.3</w:t>
      </w:r>
    </w:p>
    <w:p>
      <w:r>
        <w:t>Mit Bericht vom 2. Juli 2013 (act. II 89) hielt Dr. med. H.________ als Diagnosen mit Auswirkung auf die Arbeitsfähigkeit chronische Schulterschmerzen rechts bei Rotatorenmanschettenruptur, einen Status nach sechsmaliger operativer Rotatorenmanschettenrekonstruktion, einen Status nach Supraspinatussehnenruptur links mit Impingement sowie einen Status nach Reinsertion der Supraspinatus links fest (S. 1). Die Schulterbeschwerden liessen sich durch Physiotherapie sowie medikamentös in Grenzen halten. Die bisherige Tätigkeit sei nicht mehr zumutbar (S. 2). Der Gebrauch der Arme sei limitiert. Rein sitzende oder</w:t>
      </w:r>
    </w:p>
    <w:p>
      <w:r>
        <w:t>Urteil des Verwaltungsgerichts des Kantons Bern vom 19. Feb. 2015, IV/14/762, Seite 13 stehende Tätigkeiten oder zum Beispiel im Gehen ausgeübte Tätigkeiten seien nicht problematisch, ausser, wenn der Einsatz der Arme notwendig werde, was auch mit Bezug auf die Benützung eines PC’s gelte (S. 5).</w:t>
      </w:r>
    </w:p>
    <w:p>
      <w:r>
        <w:rPr>
          <w:b/>
        </w:rPr>
        <w:t>E. 3.3.4</w:t>
      </w:r>
    </w:p>
    <w:p>
      <w:r>
        <w:t>Im Untersuchungsbericht vom 2. Dezember 2013 (act. II 95) diagnostizierte Dr. med. E.________ (RAD) eine Omarthrose rechts, einen Status nach sechsmaliger operativer Revision der rechten Schulter von 2002 bis 2006, eine Rekonstruktion der Rotatorenmanschette und Aufrichte-Osteotomien sowie einen Status nach Rekonstruktion der Supraspinatussehne links. In der Beurteilung hielt er fest, hinsichtlich der linken Schulter gehe es gut. Rechts persistierten belastungsabhängige Schmerzen Tag und Nacht. Die aktive Schulterbeweglichkeit sei erheblich eingeschränkt, bei erhaltener passiver Schulterbeweglichkeit. Haushaltarbeiten könnten über Kopf nicht mehr durchgeführt werden, die Hand werde praktisch nur noch „als Haltefunktion“ eingesetzt. Im durchgeführten MRI vom 6. November 2013 (act. II 93) zeige sich zwar eine Omarthrose, aber eine intakte Rotatorenmanschette. Der Supraspinatus weise eine korrekte Muskelqualität auf, hingegen sei der Infraspinatus fettig atrophiert. Trotzdem sei die Aussenrotationskraft bei der Untersuchung relativ kräftig. Die von der Beschwerdeführerin demonstrierte Funktion kontrastiere mit der objektiven Untersuchung: die aktive Schulterfunktion sollte ähnlich wie die passive sein (intakter Supraspinatus, gute Muskelqualität). Die von der Beschwerdeführerin geschilderten Schmerzen könnten nur zu einem Teil mit der radiologisch dokumentierten Omarthrose erklärt werden; dies in Übereinstimmung mit der Beurteilung im Gutachten von 29. März 2007 (richtig: 25. April 2007). Mit Bezug auf das „Arbeitsprofil“ hielt Dr. med. E.________ fest, Arbeiten auf Tischhöhe könnten beidhändig ausgeführt werden. Gewichte von 5kg könnten vom Boden auch mit rechts bis auf Tischhöhe gehoben werden. Überkopfarbeiten sollten – trotz korrekter Rotatorenmanschette – wegen der vorhandenen Omarthrose nicht ausgeführt werden.</w:t>
      </w:r>
    </w:p>
    <w:p>
      <w:r>
        <w:rPr>
          <w:b/>
        </w:rPr>
        <w:t>E. 3.3.5</w:t>
      </w:r>
    </w:p>
    <w:p>
      <w:r>
        <w:t>Im Bericht vom 27. Dezember 2013 (act. II 97 S. 3) hielt Dr. med. F.________ (RAD) fest, das von Dr. med. E.________ formulierte Zumutbarkeitsprofil könne vollumfänglich übernommen werden, wobei das Pensum nicht eingeschränkt sei.</w:t>
      </w:r>
    </w:p>
    <w:p>
      <w:r>
        <w:t>Urteil des Verwaltungsgerichts des Kantons Bern vom 19. Feb. 2015, IV/14/762, Seite 14</w:t>
      </w:r>
    </w:p>
    <w:p>
      <w:r>
        <w:rPr>
          <w:b/>
        </w:rPr>
        <w:t>E. 3.3.6</w:t>
      </w:r>
    </w:p>
    <w:p>
      <w:r>
        <w:t>Mit Bericht vom 19. August 2014 (act. I 3) hielt Dr. med. H.________ zu Handen des Rechtsvertreters der Beschwerdeführerin und Bezug nehmend auf den Untersuchungsbericht von Dr. med. E.________ vom 2. Dezember 2013 fest, die linke Schulter sei nach der Operation von 2005 weitgehend beschwerdefrei gewesen; seit einem Verhebetrauma im Jahr 2006 hätten die Beschwerden wieder angefangen und seien bald einmal chronisch geworden. Die linke Schulter sei somit im Jahr 2013 sicherlich nicht als problemlos zu beurteilen gewesen.</w:t>
      </w:r>
    </w:p>
    <w:p>
      <w:r>
        <w:rPr>
          <w:b/>
        </w:rPr>
        <w:t>E. 3.3.7</w:t>
      </w:r>
    </w:p>
    <w:p>
      <w:r>
        <w:t>Prof. Dr. med. I.________ diagnostizierte im Bericht vom 8. September 2014 (act. I 4) ein generalisiertes Hyperlaxitätssyndrom mit im Vordergrund stehenden, invalidisierenden Schulterbeschwerden beidseits/Ruptur in Kontinuität, ferner rechts eine sekundäre Tendinopathie der Rotatorenmanschette mit fettiger Infiltration des lnfraspinatus Stadium IV und schon deutlich ausgeprägter Omarthrose und links eine sekundäre Tendinopathie der Rotatorenmanschette ohne formelle Ruptur und inzipienter Omarthrose. Gemäss Beschwerdeführerin seien in letzter Zeit beide Schultern wieder zunehmend symptomatisch geworden. In befundmässiger Hinsicht beständen bei der Prüfung der Rotatorenmanschette beidseits Schmerzen, insbesondere bei der Prüfung der Aussenrotation gegen Widerstand. Ferner beständen eine mässig ausgeprägte Aussenrotationsschwäche rechts sowie positive Impingementzeichen beidseits, positive AC-Gelenkszeichen, eine Druckdolenz bei der Palpation der Rotatorenmanschette beidseits sowie positive Fibromyalgiedruckpunkte beidseits. Sonographisch ergebe sich eine in Koninuität stehende Rotatorenmanschette mit verdickter subacromialer Bursa und im Sulcus gut zentrierter Bicepssehne links. In therapeutischer Hinsicht käme eine Teilnahme an einem der Hyperlaxitätsforen in Betracht.</w:t>
      </w:r>
    </w:p>
    <w:p>
      <w:r>
        <w:rPr>
          <w:b/>
        </w:rPr>
        <w:t>E. 3.3.8</w:t>
      </w:r>
    </w:p>
    <w:p>
      <w:r>
        <w:t>Mit Bericht vom 1. Dezember 2014 (in den Gerichtsakten) hielt Dr. med. G.________ (RAD) fest, die Ausführungen im Bericht von Prof. Dr. med. I.________ vom 8. September 2014 bedeuteten, dass eine chro- nische Entzündung des Schleimbeutels subacromial vorliege und es auf- grund dessen zu Einklemmungserscheinungen der Rotatorenmanschette</w:t>
      </w:r>
    </w:p>
    <w:p>
      <w:r>
        <w:t>Urteil des Verwaltungsgerichts des Kantons Bern vom 19. Feb. 2015, IV/14/762, Seite 15 links komme. Eine solche Pathologie lasse sich aber in der Regel durch ein spezielles medizinisches Muskeltrainingsprogramm behandeln, wie dies auch von Prof. Dr. med. I.________ befürwortet werde, indem er eine Teil- nahme an einem der Hyperlaxitätsforen empfehle. Zusammenfassend ergebe sich aus dessen Bericht, dass im Bereich der linken Schulter nur eine Einklemmungssymptomatik ohne strukturellen Schaden der Rotatorenmanschette vorliege und dass sich diese Problema- tik durch medizinische Massnahmen behandeln lasse. Da die Einklem- mungssymptomatik nur beim Hochheben des linken Armes über die Schul- terhorizontale auftrete (positives lmpingementzeichen), könne der Be- schwerdeführerin eine Tätigkeit ohne solche Provokationsmanöver vollum- fänglich zugemutet werden. Für Tätigkeiten „vor dem Bauch" respektive im unteren Bewegungssegment liessen sich keine Einschränkungen formulie- ren.</w:t>
      </w:r>
    </w:p>
    <w:p>
      <w:r>
        <w:rPr>
          <w:b/>
        </w:rPr>
        <w:t>E. 3.3.9</w:t>
      </w:r>
    </w:p>
    <w:p>
      <w:r>
        <w:t>Mit Bericht vom 6. Januar 2015 (act. I 5) hielt Prof. Dr. med. I.________ Bezug nehmend auf den Bericht von Dr. med. G.________ fest, im Bereiche der linken Schulter bestehe eine Schmerzsymptomatik, welche durch einen intratenonalen strukturellen Schaden der Rotatoren- manschette und durch eine beginnende Omarthrose verursacht werde. Diese Problematik sei durch sämtliche, zur Verfügung stehenden Mass- nahmen nur palliativ behandlungsfähig. Mit anderen Worten dürfe vernünf- tigerweise nur eine Linderung, nicht aber eine Heilung erwartet werden. Er stimme Dr. med. G.________ zu, dass Tätigkeiten ohne Provokation des Impingements, d.h. unterhalb der Xiphoidhöhe, zumutbar seien.</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19. Feb. 2015, IV/14/762, Seite 16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Der Beweiswert von RAD-Berichten nach Art. 49 Abs. 2 der Verordnung über die Invalidenversicherung vom 17. Januar 1961 (IVV; SR 831.201) ist mit jenem externer medizinischer Sachverständigengutachten vergleichbar, sofern sie den praxisgemässen Anforderungen an ein ärztliches Gutachten genügen und die Arztperson über die notwendigen fachlichen Qualifikationen verfügt. Auf das Ergebnis von RAD-Berichten kann lediglich, aber immerhin, dann nicht abgestellt werden, wenn auch nur geringe Zweifel an ihrer Zuverlässigkeit und Schlüssigkeit bestehen (vgl. Entscheid des BGer vom 3. Oktober 2014, 8C_197/2014, E. 4.2).</w:t>
      </w:r>
    </w:p>
    <w:p>
      <w:r>
        <w:rPr>
          <w:b/>
        </w:rPr>
        <w:t>E. 3.5</w:t>
      </w:r>
    </w:p>
    <w:p>
      <w:r>
        <w:t>vorne) Untersuchungsberichts von Dr. med. E.________ vom 2. Dezember 2013 (act. II 95), und somit – entgegen der Auffassung der Beschwerdeführerin (vgl. Beschwerde S. 4, Ziffer 7) – in hinreichender Kenntnis der medizinischen Situation. Ferner stützt sich das Ergebnis auf die Angaben der Beschwerdeführerin zu den sozialen und erwerblichen Verhältnissen und zum Haushalt (Ziff. 1-6). Die im Abklärungsbericht enthaltene Umschreibung der Haushaltsaufgaben entspricht den Vorgaben des Kreisschreibens über Invalidität und Hilflosig- keit in der Invalidenversicherung des Bundesamtes für Sozialversicherung in der im Jahr 2014 gültigen Fassung (KSIH, Version 12, Rz. 3086). Die Gewichtung der einzelnen Aufgabenbereiche hält sich sodann innerhalb der dort angegebenen Bandbreiten und ist in Anbetracht der konkreten</w:t>
      </w:r>
    </w:p>
    <w:p>
      <w:r>
        <w:t>Urteil des Verwaltungsgerichts des Kantons Bern vom 19. Feb. 2015, IV/14/762, Seite 23 Umstände nicht zu beanstanden. Was die Gewichtung der einzelnen Ein- schränkungen anbelangt, ist der Betätigungsvergleich nachvollziehbar be- gründet und hinreichend detailliert.</w:t>
      </w:r>
    </w:p>
    <w:p>
      <w:r>
        <w:rPr>
          <w:b/>
        </w:rPr>
        <w:t>E. 3.6</w:t>
      </w:r>
    </w:p>
    <w:p>
      <w:r>
        <w:t>Mit Bezug auf die Arbeitsfähigkeit ist somit zusammenfassend fest- zustellen, dass der Beschwerdeführerin aufgrund der Schulterbeschwerden Überkopfarbeiten und das Anheben von Gewichten über 5kg mit rechts über Tischhöhe nicht mehr zumutbar sind. Beidhändige Arbeiten auf Tisch- höhe sind der Beschwerdeführerin dagegen (zeitlich unbeschränkt [vgl. act. II 97 S. 3]) zumutbar. Dass schliesslich die im November 2012 respektive im Januar 2014 erfolgten Diskektomien im Bereich L4/5 (act. II 100 S. 3) einen nachhaltigen Einfluss auf die Arbeitsfähigkeit hatten, ergibt sich we- der aus den Akten noch wird dergleichen geltend gemacht.</w:t>
      </w:r>
    </w:p>
    <w:p>
      <w:r>
        <w:rPr>
          <w:b/>
        </w:rPr>
        <w:t>E. 4</w:t>
      </w:r>
    </w:p>
    <w:p>
      <w:r>
        <w:t>½-Zimmer- Eigentumswohnung lebte (S. 3 und 5) und in dessen …-Betrieb (unentgelt- lich) mithalf, weswegen sie im Jahr 2001 ihre Erwerbstätigkeit auf 70% re-</w:t>
      </w:r>
    </w:p>
    <w:p>
      <w:r>
        <w:t>Urteil des Verwaltungsgerichts des Kantons Bern vom 19. Feb. 2015, IV/14/762, Seite 12 duziert hatte (S. 3). Diese Tätigkeiten wurden denn auch im Rahmen der Haushaltabklärung berücksichtigt (vgl. S. 7). In der Zwischenzeit hat sich die Beschwerdeführerin von ihrem Lebens- partner getrennt und seit Mai 2010 lebt sie alleine in einer 2 ½-Zimmer- Mietwohnung (act. II 103 S. 2 und 5). Ihre frühere Tätigkeit im …-Betrieb des Ex-Partners übt sie (aus invaliditätsfremden Gründen) nicht mehr aus. Damit liegt eine erhebliche Änderung des Sachverhalts vor, womit ein Re- visionsgrund gegeben und der Rentenanspruch in tatsächlicher und rechtli- cher Hinsicht umfassend zu prüfen ist (vgl. E. 2.4.3 vorne).</w:t>
      </w:r>
    </w:p>
    <w:p>
      <w:r>
        <w:rPr>
          <w:b/>
        </w:rPr>
        <w:t>E. 4.1</w:t>
      </w:r>
    </w:p>
    <w:p>
      <w:r>
        <w:t>Die Beschwerdegegnerin legte der angefochtenen Verfügung vom 26. Juni 2014 (act. II 113) einen Status (vgl. E. 2.3 vorne) von 70% Erwerb und 30% Haushalt zugrunde. Dies wird seitens der Beschwerdeführerin nicht in Frage gestellt und ist auch mit Blick auf ihre Angaben anlässlich der Haushaltsabklärung (act. II 103 S. 4) nicht zu beanstanden. Ausgehend von der diesfalls anwendbaren gemischten Methode ist nachfolgend der Invaliditätsgrad zu ermitteln (vgl. E. 2.3.3 vorne).</w:t>
      </w:r>
    </w:p>
    <w:p>
      <w:r>
        <w:rPr>
          <w:b/>
        </w:rPr>
        <w:t>E. 4.2.1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19. Feb. 2015, IV/14/762, Seite 19</w:t>
      </w:r>
    </w:p>
    <w:p>
      <w:r>
        <w:rPr>
          <w:b/>
        </w:rPr>
        <w:t>E. 4.2.2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rPr>
          <w:b/>
        </w:rPr>
        <w:t>E. 4.2.3</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4.3</w:t>
      </w:r>
    </w:p>
    <w:p>
      <w:r>
        <w:t>Für die Bemessung des Invaliditätsgrades sind grundsätzlich die Verhältnisse im Zeitpunkt der angefochtenen Revisionsverfügung (26. Juni 2014) massgebend. Mangels verfügbarer definitiver statistischer Zahlen für</w:t>
      </w:r>
    </w:p>
    <w:p>
      <w:r>
        <w:t>Urteil des Verwaltungsgerichts des Kantons Bern vom 19. Feb. 2015, IV/14/762, Seite 20 das Jahr 2014 sind nachstehend die nominallohnbereinigten Validen- und Invalideneinkommen nach Massgabe der im Jahr 2013 gültigen Werte zu berechnen.</w:t>
      </w:r>
    </w:p>
    <w:p>
      <w:r>
        <w:rPr>
          <w:b/>
        </w:rPr>
        <w:t>E. 4.4.1</w:t>
      </w:r>
    </w:p>
    <w:p>
      <w:r>
        <w:t>Mit Bezug auf die Bestimmung des Valideneinkommens steht fest, dass die Beschwerdeführerin als Gesunde weiterhin als … arbeiten würde (act. II 103 S. 4). Nachdem sie über 30 Jahre beim selben Arbeitgeber tätig war (act. II 9), rechtfertigt es sich grundsätzlich, zur Festsetzung des Vali- deneinkommens den damals erzielten Lohn zugrunde zu legen, zumal die Akten den Schluss auf eine überwiegend wahrscheinlich anderweitige be- rufliche Entwicklung nicht zulassen. Im Fragebogen Arbeitgeber wurde für das Jahr 2004 sowie bezogen auf ein 100%-Pensum der im Gesundheitsfall erzielte Verdienst mit Fr. 4‘400.-- pro Monat (bzw. Fr. 52‘800.-- jährlich) angegeben. Ob die Beschwerdefüh- rerin effektiv bzw. überwiegend wahrscheinlich mit dem nämlichen Gehalt entlöhnt worden wäre, ist mit Blick auf die im individuellen Konto dokumen- tierten Verdienste von maximal Fr. 41‘600.-- in den Jahren 1996 bis 1999 (act. II 6 S. 3) indes fraglich, kann aber offen bleiben: Denn selbst, wenn – wie nachfolgend – zu ihren Gunsten auf die Lohnangaben des damaligen Arbeitgebers abgestellt wird, hat dies keinen anspruchsbegründenden Inva- liditätsgrad zur Folge (vgl. E. 4.6 hinten). Unter Zugrundelegung eines monatlichen Gehalts von Fr. 4‘400.-- beziffert sich das im Jahr 2004 bei einem 70%-Pensum erzielte jährliche Einkom- men auf Fr. 36‘960.-- (Fr. 4‘400.-- x 12 x 0.7 [act. II 9 S. 2, Ziffer 16]). So- dann ergaben sich für die Zeit von 2005 bis 2013 statistische Lohner- höhungen gegenüber dem Vorjahr von jeweils 1.1% für 2005, 1.3% für 2006, 1.5% für 2007, 1.8% für 2008, 2.1% für 2009, 1.1% für 2010, 1% für 2011 und 2012 sowie 0.7% für das Jahr 2013 (vgl. Bundesamt für Statistik [BFS], Nominallohnindex 1993-2010 und 2011-2013, T1.93, Total, Frauen). Daraus resultiert ein Valideneinkommen für das Jahr 2013 von Fr. 41‘472.05 (Fr. 36‘960.-- + 1.1% [2005] + 1.3% [2006] + 1.5% [2007] + 1.8% [2008] + 2.1% [2009] + 1.1% [2010] + 1% [2011] + 1% [2012] + 0.7% [2013]).</w:t>
      </w:r>
    </w:p>
    <w:p>
      <w:r>
        <w:t>Urteil des Verwaltungsgerichts des Kantons Bern vom 19. Feb. 2015, IV/14/762, Seite 21</w:t>
      </w:r>
    </w:p>
    <w:p>
      <w:r>
        <w:rPr>
          <w:b/>
        </w:rPr>
        <w:t>E. 4.4.2</w:t>
      </w:r>
    </w:p>
    <w:p>
      <w:r>
        <w:t>Nachdem die Beschwerdeführerin keiner an sich zumutbaren beruf- lichen Tätigkeit mehr nachgeht, ist für die Ermittlung des Invalideneinkom- mens ebenfalls auf statistische Werte abzustellen (vgl. E. 4.2.3 vorne). Hinsichtlich des Zumutbarkeitsprofils sind der (über keine berufliche Aus- bildung verfügenden) Beschwerdeführerin leichte Tätigkeiten zeitlich un- eingeschränkt zumutbar (vgl. E. 3.6 vorne). Praxisgemäss ist somit auf Tabelle TA1 gemäss LSE, Anforderungsniveau 4 (einfache und repetitive Arbeiten), Totalwert, Frauen, abzustellen (vgl. Entscheid des BGer vom 23. Oktober 2013, 9C_633/2013, E. 4.2). Indes sollten Überkopfarbeiten sowie das Heben von Gewichten über 5kg vermieden werden. Dieser Einschränkung ist mit einem Abzug vom Tabel- lenlohn Rechnung zu tragen (vgl. E. 4.2.3 vorne), wobei der von der Be- schwerdegegnerin gewährte Abzug von 15% unter dem Titel „leidensbe- dingte Einschränkung“ nicht zu beanstanden ist, nachdem die übrigen, pra- xisgemäss zu berücksichtigenden Kriterien nicht erfüllt sind. Gestützt auf die LSE 2010 sowie unter Berücksichtigung der durchschnittli- chen Wochenarbeitszeit (vgl. BGE 126 V 75 E. 3b bb S. 77; BFS, Betriebs- übliche Arbeitszeit nach Wirtschaftsabteilungen, Abschnitt Total) und der statistischen Lohnerhöhungen (BFS, Nominallohnindex 1993-2010 und 2011-2013, T1.93, Total, Frauen) resultiert per 2013 bei einem Pensum von 70% ein jährliches Einkommen von Fr. 38‘006.20 (Fr. 4‘225.-- x 12 Monate / 40 x 41.7 Wochenstunden + 1% [2011] + 1% [2012] + 0.7% [2013] x 0.7). Demnach beträgt das Invalideneinkommen im Jahr 2013 unter Berücksich- tigung eines behinderungsbedingten Abzugs von 15% Fr. 32‘305.25 (Fr. 38‘006.20 x 0.85).</w:t>
      </w:r>
    </w:p>
    <w:p>
      <w:r>
        <w:rPr>
          <w:b/>
        </w:rPr>
        <w:t>E. 4.4.3</w:t>
      </w:r>
    </w:p>
    <w:p>
      <w:r>
        <w:t>Aus der Gegenüberstellung der Vergleichseinkommen resultiert eine Erwerbseinbusse von Fr. 9‘166.80 und damit ein Invaliditätsgrad von 22.1% (Fr. 9‘166.80 / Fr. 41‘472.05 x 100) respektive von gewichtet 15.45% (22.1% x 0.7).</w:t>
      </w:r>
    </w:p>
    <w:p>
      <w:r>
        <w:rPr>
          <w:b/>
        </w:rPr>
        <w:t>E. 4.5</w:t>
      </w:r>
    </w:p>
    <w:p>
      <w:r>
        <w:t>Schliesslich ist die Einschränkung im Aufgabenbereich zu bestim- men.</w:t>
      </w:r>
    </w:p>
    <w:p>
      <w:r>
        <w:t>Urteil des Verwaltungsgerichts des Kantons Bern vom 19. Feb. 2015, IV/14/762, Seite 22</w:t>
      </w:r>
    </w:p>
    <w:p>
      <w:r>
        <w:rPr>
          <w:b/>
        </w:rPr>
        <w:t>E. 4.5.1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w:t>
      </w:r>
    </w:p>
    <w:p>
      <w:r>
        <w:rPr>
          <w:b/>
        </w:rPr>
        <w:t>E. 4.5.2</w:t>
      </w:r>
    </w:p>
    <w:p>
      <w:r>
        <w:t>Im Abklärungsbericht Haushalt vom 13. März 2014 (act. II 103 S. 2 ff.) wurde mittels Betätigungsvergleichs eine Einschränkung im Aufga- benbereich Haushalt von (ungewichtet) 10% ermittelt. Der Bericht wurde vom spezialisierten Abklärungsdienst der Beschwerdegegnerin aufgrund einer Erhebung vor Ort am 3. Februar 2014 (S. 2) verfasst und erfolgte im Übrigen nach Vorlage des beweiskräftigen (vgl. E.</w:t>
      </w:r>
    </w:p>
    <w:p>
      <w:r>
        <w:rPr>
          <w:b/>
        </w:rPr>
        <w:t>E. 4.5.3</w:t>
      </w:r>
    </w:p>
    <w:p>
      <w:r>
        <w:t>Was die Beschwerdeführerin dagegen vorbringt, verfängt nicht: In grundsätzlicher Hinsicht übersieht sie bei ihren Vergleichen mit dem ers- ten Abklärungsbericht vom 28. Juli 2004 (act. II 17 S. 2 ff.), dass sich der Haushalt bzw. der Aufgabenbereich der Beschwerdeführerin erheblich geändert hat und dass insbesondere die Tätigkeiten für den Ex-Partner im Haushalt, aber auch in seinem …-Betrieb, weggefallen sind, welche mit einer (zusätzlichen) Einschränkung von 22.5% (S. 7) erheblich ins Gewicht gefallen sind. Sodann liegen mit Bezug auf die von der Beschwerdeführerin namentlich monierten Beurteilungen hinsichtlich der Einschränkungen in den Tätigkei- ten Ernährung, Wohnungspflege sowie Wäsche und Kleiderpflege keine klar feststellbaren Fehleinschätzungen vor. Vielmehr erfolgten die jeweili- gen Herabsetzungen des Invaliditätsgrades in Kenntnis der medizinischen Situation sowie im pflichtgemässen Ermessen der Abklärungsperson. Im Übrigen führte auch eine erneute Berücksichtigung der im Abklärungsbe- richt vom 28. Juli 2004 bezüglich der genannten Tätigkeiten festgestellten Einschränkungen nicht zu einem rentenbegründenden Invaliditätsgrad (vgl. E. 4.6 hinten), resultierte diesfalls doch – nachdem die Beschwerdeführerin die entsprechenden und in beiden Abklärungsberichten identischen Ge- wichtungen ohne Behinderung zu Recht nicht beanstandet hat – eine un- gewichtete Einschränkung im Haushalt von 19% (0% + 2% + 10% [statt 4%] + 4.5% [statt 3%] + 2.5% [statt 1%] + 0% + 0%).</w:t>
      </w:r>
    </w:p>
    <w:p>
      <w:r>
        <w:rPr>
          <w:b/>
        </w:rPr>
        <w:t>E. 4.5.4</w:t>
      </w:r>
    </w:p>
    <w:p>
      <w:r>
        <w:t>Der Abklärungsbericht Haushalt vom 13. März 2014 ist demnach voll beweiskräftig. Entsprechend der darin enthaltenen Aufstellung ist von einer leidensbedingten Einschränkung bzw. von einem Teilinvaliditätsgrad im Aufgabenbereich Haushalt von 10% bzw. gewichtet 3% (30% von 10%) auszugehen. Unter Berücksichtigung der in E. 4.5.3 hiervor hypothetisch angenommenen Einschränkungen resultierte ein gewichteter Teilinvali- ditätsgrad von 5.7% (30% von 19%).</w:t>
      </w:r>
    </w:p>
    <w:p>
      <w:r>
        <w:t>Urteil des Verwaltungsgerichts des Kantons Bern vom 19. Feb. 2015, IV/14/762, Seite 24</w:t>
      </w:r>
    </w:p>
    <w:p>
      <w:r>
        <w:rPr>
          <w:b/>
        </w:rPr>
        <w:t>E. 4.6</w:t>
      </w:r>
    </w:p>
    <w:p>
      <w:r>
        <w:t>Bei einer gewichteten Einschränkung von 15.45% im Erwerbsbe- reich (vgl. E. 4.4.3 vorne) und 3% bzw. 5.7% im Haushaltsbereich (E. 4.5.4 hiervor) resultiert insgesamt ein IV-Grad von gerundet 18% (zur Rundung: vgl. BGE 130 V 121 E. 3.2 S. 123) respektive maximal 21%, was den An- spruch auf eine Rente ausschliesst (vgl. E. 2.2 vorne).</w:t>
      </w:r>
    </w:p>
    <w:p>
      <w:r>
        <w:rPr>
          <w:b/>
        </w:rPr>
        <w:t>E. 4.7</w:t>
      </w:r>
    </w:p>
    <w:p>
      <w:r>
        <w:t>Nach dem Dargelegten erweist sich die Verfügung vom 26. Juni 2014 als rechtens. Die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700.--, zu tragen. Diese werden dem geleisteten Kostenvorschuss gleicher Höhe entnom- men.</w:t>
      </w:r>
    </w:p>
    <w:p>
      <w:r>
        <w:rPr>
          <w:b/>
        </w:rPr>
        <w:t>E. 5.2</w:t>
      </w:r>
    </w:p>
    <w:p>
      <w:r>
        <w:t>Gemäss Art. 1 Abs. 1 IVG in Verbindung mit Art. 61 lit. g ATSG (Umkehrschluss) besteht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