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74 vom 24. April 2014</w:t>
      </w:r>
    </w:p>
    <w:p>
      <w:r>
        <w:t>BE Verwaltungsgericht, 2014-04-24, DE</w:t>
      </w:r>
    </w:p>
    <w:p>
      <w:r>
        <w:rPr>
          <w:b/>
        </w:rPr>
        <w:t xml:space="preserve">Quelle: </w:t>
      </w:r>
      <w:r>
        <w:t>https://mcp.opencaselaw.ch/entscheid/be_verwaltungsgericht_200_2014_74</w:t>
      </w:r>
    </w:p>
    <w:p>
      <w:r>
        <w:t>FR: BE_VERWALTUNGSGERICHT 200 2014 74 du 24 avril 2014</w:t>
      </w:r>
    </w:p>
    <w:p>
      <w:r>
        <w:t>IT: BE_VERWALTUNGSGERICHT 200 2014 74 del 24 aprile 2014</w:t>
      </w:r>
    </w:p>
    <w:p>
      <w:pPr>
        <w:pStyle w:val="Heading2"/>
      </w:pPr>
      <w:r>
        <w:t>Regeste</w:t>
      </w:r>
    </w:p>
    <w:p>
      <w:r>
        <w:t>Verfügung vom 13. Dezember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13. Dezember 2013. Streitig und zu prüfen ist der Anspruch des Beschwerdeführers auf eine Invalidenrente.</w:t>
      </w:r>
    </w:p>
    <w:p>
      <w:r>
        <w:rPr>
          <w:b/>
        </w:rPr>
        <w:t>E. 1.3</w:t>
      </w:r>
    </w:p>
    <w:p>
      <w:r>
        <w:t>Die Abteilungen urteilen gewöhnlich in einer Kammer bestehend aus drei Richterinnen oder Richtern (Art. 56 Abs. 1 GSOG).</w:t>
      </w:r>
    </w:p>
    <w:p>
      <w:r>
        <w:t>Urteil des Verwaltungsgerichts des Kantons Bern vom 24. April 2014, IV/14/74,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24. April 2014, IV/14/74, Seite 6</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24. April 2014, IV/14/74, Seite 7</w:t>
      </w:r>
    </w:p>
    <w:p>
      <w:r>
        <w:rPr>
          <w:b/>
        </w:rPr>
        <w:t>E. 3</w:t>
      </w:r>
    </w:p>
    <w:p>
      <w:r>
        <w:t>Chronisches, generalisiertes Schmerzsyndrom - nicht ausreichend somatisch abstützbar - primäres Fibromyalgie-Syndrom - betont im Bereich der unteren im Vergleich zur oberen Körperhälfte - betont im Bereich der rechten im Vergleich zur linken Körperhälfte - nicht dermatombezogene Hyposensibilität des rech- ten Unterarms für taktile Reize bei allseits erhaltenem Lage- und Vibrationssinn - Panalgie - diffuse Druckschmerzangabe - Polyarthralgien axialer und peripherer Gelenke - Schlafstörungen, Müdigkeit</w:t>
      </w:r>
    </w:p>
    <w:p>
      <w:r>
        <w:rPr>
          <w:b/>
        </w:rPr>
        <w:t>E. 3.1</w:t>
      </w:r>
    </w:p>
    <w:p>
      <w:r>
        <w:t>Die Verwaltung ist auf die Neuanmeldung eingetreten, weshalb die Eintretensfrage praxisgemäss nicht zu überprüfen ist (BGE 109 V 108 E. 2b S. 114). Streitig ist, ob die Beschwerdegegnerin zu Recht zum Schluss gelangte, der Beschwerdeführer habe keinen Anspruch auf eine Invalidenrente. Zu prüfen gilt es somit zunächst, ob im Vergleich zur Sach- lage, wie sie der Leistungsablehnung im Jahr 2006 zugrunde lag, im Zeit- punkt der vorliegend angefochtenen Verfügung vom 13. Dezember 2013 (AB 107) eine erhebliche Änderung (Art. 17 ATSG) eingetreten ist (vgl. E. 2.4 hievor). Gegebenenfalls ist anschliessend der Rentenanspruch all- seitig frei zu beurteilen. Das Einspracheverfahren ersetzte im Zweig der Invalidenversicherung vom 1. Januar 2003 bis 30. Juni 2006 das Vorbe- scheidverfahren. Zwar ist die Einsprache kein devolutives Rechtsmittel, ein Einspracheentscheid tritt jedoch an die Stelle der ursprünglichen Verfügung (vgl. BGE 131 V 407 E. 2.1.2.1 S. 411), weshalb – entgegen der offenbar von der Beschwerdegegnerin vertretenen Ansicht (vgl. AB 69/2, 71, 72/2, 74/1) – als Referenzzeitpunkt nicht die Verfügung vom 23. Januar 2006 (AB 45), sondern der sie ersetzende Einspracheentscheid vom 29. Juni 2006 (AB 55) herangezogen werden muss. Dies wirkt sich im Ergebnis aber nicht aus, da sich beide Verwaltungsakte auf dieselbe medizinische Grundlage stützten.</w:t>
      </w:r>
    </w:p>
    <w:p>
      <w:r>
        <w:rPr>
          <w:b/>
        </w:rPr>
        <w:t>E. 3.2</w:t>
      </w:r>
    </w:p>
    <w:p>
      <w:r>
        <w:t>Der Einspracheentscheid vom 29. Juni 2006 (AB 55) stützte sich in medizinischer Hinsicht auf das MEDAS-Gutachten vom 5. Januar 2006 (AB 44). Aufgrund der polydisziplinären (orthopädischen, neurologischen, psychiatrischen) Exploration im Mai, Juli und September 2005 hielten die Experten fest, der Beschwerdeführer leide unter rechtsseitigen Schulter- schmerzen bei freien Funktionen der rechten Schulter in allen Funktions- ebenen. Sie erachteten ihn sowohl in seiner angestammten als auch in einer Verweisungstätigkeit, soweit dabei keine schweren Gewichte geho- ben werden müssten, als uneingeschränkt arbeitsfähig (AB 44/18 ff. lit. C Ziff. 1-5, Ziff. 10-14).</w:t>
      </w:r>
    </w:p>
    <w:p>
      <w:r>
        <w:rPr>
          <w:b/>
        </w:rPr>
        <w:t>E. 3.3</w:t>
      </w:r>
    </w:p>
    <w:p>
      <w:r>
        <w:t>Der vorliegend angefochtenen Verfügung vom 13. Dezember 2013 (AB 107) liegen die interdisziplinären Gutachten der Dres. med. C.________, Facharzt für Allgemeine Innere Medizin und Rheumatologie</w:t>
      </w:r>
    </w:p>
    <w:p>
      <w:r>
        <w:t>Urteil des Verwaltungsgerichts des Kantons Bern vom 24. April 2014, IV/14/74, Seite 8 FMH, und D.________, Facharzt für Psychiatrie und Psychotherapie FMH, vom 7. Oktober 2013 zugrunde. Dr. med. D.________ explorierte den Beschwerdeführer am 23. September 2013. In seinem psychiatrischen Teilgutachten vom 7. Oktober 2013 (AB 104.1) stellte er keine Diagnosen mit Auswirkung auf die Arbeitsfähig- keit (AB 104.1/25 lit. A Ziff. 4.1). Die nachstehenden Diagnosen qualifizierte er als solche ohne Auswirkung auf die Arbeitsfähigkeit (AB 104.1/25 f. lit. A Ziff. 4.2): - Psychologische Faktoren oder Verhaltensfaktoren bei an- derenorts klassifizierten Krankheiten (ICD-10: F54), be- stehend seit wahrscheinlich dem Jahr 2000 - Akzentuierung der Persönlichkeit mit narzisstischen Zü- gen (ICD-10: Z73.1), bestehend seit der Adoleszenz - Spezifische Phobien (Klaustrophobie, Höhenangst; ICD- 10: F40.2), bestehend seit der Kindheit - Schädlicher Gebrauch von Tabak (ICD-10: F17.1), beste- hend seit Jahren Der Psychiater schloss aufgrund des Verhaltens des Beschwerdeführers auf eine Verdeutlichungstendenz, welche jedoch nicht das Ausmass einer Aggravation erreiche. Es bestehe eine reduzierte Leistungsbereitschaft bzw. eine Selbstlimitierung. Das Ausmass der bekundeten Funktionsein- schränkungen, der Schmerzintensität sowie die Ausweitung der Schmerzen erschienen klinisch wenig plausibel. Es lasse sich eine Symptomauswei- tung feststellen, welche diagnostisch als somatisch nicht ausreichend ab- stützbare Schmerzen bei psychologischen Faktoren oder Verhaltensfakto- ren bei anderenorts klassifizierten Krankheiten zu werten sei. Diese Dia- gnose entspreche keiner psychiatrischen Erkrankung im eigentlichen Sinn und keiner unbewussten Konfliktverarbeitung, sondern vielmehr einer er- lernten Verhaltensstörung im Sinne einer dysfunktionalen Verarbeitung von Schmerzen (S. 27). Gegen eine somatoforme Schmerzstörung spreche, dass beim Exploranden keine psychosozialen Belastungsfaktoren auszu- machen seien, welche geeignet wären, die Schmerzsymptomatik zu er- klären. Auch Anhaltspunkte für eine Simulation fänden sich nicht. Zwar bestünden Hinweise auf eine depressive Symptomatik, diese lasse sich jedoch weder klinisch noch anamnestisch bestätigen. Es sei bei einer Symptomausweitung nicht unüblich, dass zeitweise auch geringe depressi- ve Symptome aufträten, es bestehe hier jedoch keinesfalls ein klinisch re-</w:t>
      </w:r>
    </w:p>
    <w:p>
      <w:r>
        <w:t>Urteil des Verwaltungsgerichts des Kantons Bern vom 24. April 2014, IV/14/74, Seite 9 levantes depressives Zustandsbild. Das soziale und berufliche Funktionsni- veau sei in der Vergangenheit zu hoch gewesen, als dass sich die Diagno- se einer Persönlichkeitsstörung rechtfertigen liesse. Zusammenfassend sei deshalb diagnostisch von einer Akzentuierung der Persönlichkeit mit nar- zisstischen Zügen auszugehen. Anhaltspunkte für das Vorliegen einer post- traumatischen Belastungsstörung aufgrund eines Erlebnisses als achtjähri- ges Kind (Zeuge beim tödlichen Fenstersturz des zweijährigen Bruders) seien nicht festzustellen (S. 28). Der Beschwerdeführer leide seit seiner Kindheit unter Ängsten in engen Räumen und auch vor Höhen, er sei hin- gegen in der Lage einen Fahrstuhl zu benutzen. Diesbezüglich sei diagnos- tisch von spezifischen Phobien auszugehen. Soweit er nicht in engen Räumen arbeiten müsse oder grossen Höhen ausgesetzt sei, habe diese Diagnose jedoch keinen Einfluss auf die Arbeitsfähigkeit. Anhaltspunkte für eine Anpassungsstörung, eine Erkrankung aus dem schizophrenen For- menkreis, für eine Intelligenzminderung, eine Persönlichkeitsstörung oder für eine Zwangsstörung ergäben sich keine (S. 29). In Bezug auf die Sym- ptomausweitung (Schmerzproblematik) bestehe keine gravierende Ein- schränkung der Arbeitsfähigkeit, da dem Beschwerdeführer die Willensan- strengung, die zur Schmerzüberwindung nötig sei, grundsätzlich zumutbar sei, zumal sich bei ihm keinerlei Hinweise auf auffällige pathologische Per- sönlichkeitsstrukturen vom Ausmass einer Persönlichkeitsstörung ergäben (S. 31). Aktuell bestehe keine Indikation für eine fachärztliche psychiatri- sche und/oder psychotherapeutische Behandlung (S. 32). Sowohl die an- gestammte als auch eine Verweisungstätigkeit sei dem Beschwerdeführer vollschichtig zumutbar, soweit er nicht mit engen Räumen oder grossen Höhen konfrontiert werde (AB 104.1/33 f. lit. C Ziff. 3 f., 9, 11). Dr. med. C.________ untersuchte den Beschwerdeführer am 1. Juli 2013. In seinem rheumatologischen Teilgutachten vom 7. Oktober 2013 hielt er aus interdisziplinärer diagnostischer Sicht das Folgende fest (AB 105.1/10 Ziff. III): Diagnosen mit langdauernder Auswirkung auf die Arbeits- fähigkeit 1. Periarthropathia humeroskapularis rechts Diagnosen ohne langdauernde Auswirkung auf die Arbeits- fähigkeit</w:t>
      </w:r>
    </w:p>
    <w:p>
      <w:r>
        <w:t>Urteil des Verwaltungsgerichts des Kantons Bern vom 24. April 2014, IV/14/74, Seite 10 2. Psychologische Faktoren oder Verhaltensfaktoren bei an- dernorts klassifizierten Krankheiten, Akzentuierung der Persönlichkeit mit narzisstischen Zügen und spezifischen Phobien (Klaustrophobie, Höhenangst), gemäss psycho- somatisch-psychiatrischer Begutachtung von Dr. med. D.________</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24. April 2014, IV/14/74, Seite 12 Auftrag gegebenen Stellungnahme als Bericht oder Gutachten, sondern dessen Inhalt (BGE 137 V 210 E. 6.2.2 S. 269, 134 V 231 E. 5.1 S. 232, 125 V 351 E. 3a S. 352).</w:t>
      </w:r>
    </w:p>
    <w:p>
      <w:r>
        <w:rPr>
          <w:b/>
        </w:rPr>
        <w:t>E. 3.4.2</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w:t>
      </w:r>
    </w:p>
    <w:p>
      <w:r>
        <w:rPr>
          <w:b/>
        </w:rPr>
        <w:t>E. 3.5</w:t>
      </w:r>
    </w:p>
    <w:p>
      <w:r>
        <w:t>Die interdisziplinären Gutachten vom 7. Oktober 2013 (AB 104.1, 105.1) erfüllen sämtliche von der Rechtsprechung an medizinische Experti- sen gestellten Anforderungen (vgl. E. 3.4.1 hievor). In den Akten finden sich keine Anhaltspunkte, die gegen die Zuverlässigkeit der Einschätzung der beiden Gutachter sprechen oder geeignet wären, inhaltliche Zweifel an den Administrativgutachten zu begründen. Soweit der Beschwerdeführer den beiden beteiligten Sachverständigen bzw. ihren Teilgutachten unsubstantiiert und in allgemeiner Weise die Ob- jektivität abspricht, ist ihm nicht zu folgen. Die Beschwerdegegnerin beauf- tragte auf Empfehlung ihres Regionalen Ärztlichen Dienstes (RAD; AB 91/5) die Dres. med. C.________ und D.________ mit der rheumatolo- gischen bzw. psychiatrischen Begutachtung. In Nachachtung der verfah- rensrechtlichen Vorgaben gab die Beschwerdegegnerin dem Beschwerde- führer die Möglichkeit, vorgängig innert Frist triftige Einwendungen gegen die Art der Begutachtung, die vorgesehenen Fachdisziplinen sowie die in Aussicht genommenen Sachverständigen zu erheben (AB 93). Allfällige</w:t>
      </w:r>
    </w:p>
    <w:p>
      <w:r>
        <w:t>Urteil des Verwaltungsgerichts des Kantons Bern vom 24. April 2014, IV/14/74, Seite 13 Ausstands- und Ablehnungsgründe gegen die beiden Gutachter wurden innert Frist nicht geltend gemacht und wären auch nicht ersichtlich gewe- sen. Entgegen der Auffassung des Beschwerdeführers ist sodann nicht zu be- anstanden, dass die Dres. med. C.________ und D.________ eine Kon- sensbesprechung durchführten. Bei komplexen gesundheitlichen Beeinträchtigungen muss die Einschätzung der Leistungsfähigkeit auf umfassender, die Teilergebnisse verschiedener medizinischer Disziplinen integrierender Grundlage erfolgen. Dies gilt umso mehr, wenn – wie vorliegend – differentialdiagnostisch für ein bestimmtes geklagtes Leiden mögliche Ursachen aus mehreren medizinischen Fachrichtungen in Frage kommen. So war es zur Beurteilung der Ursache der festgestellten Symptomausweitung für Dr. med. D.________ essentiell zu wissen, ob Dr. med. C.________ somatische Gründe für die Schmerz-Symptomatologie ausschliessen kann. Zudem überschneiden sich bei Zusammentreffen verschiedener Gesundheitsbeeinträchtigungen deren erwerbliche Auswirkungen in der Regel, weshalb der Grad der Arbeitsunfähigkeit diesfalls ebenfalls aufgrund einer sämtliche Behinderungen umfassenden ärztlichen Gesamtbeurteilung zu bestimmen ist. Eine blosse Addition der mit Bezug auf einzelne Funktionsstörungen und Beschwerdebilder geschätzten Arbeitsunfähigkeitsgrad wäre nicht zulässig (vgl. Entscheid des Bundesgerichts [BGer] vom 20. Juni 2013, 9C_295/2013, E. 4.4). Diesen Anforderungen an eine gutachterliche Gesamtbeurteilung können die beteiligten Sachverständigen durch eine gemeinsame Konsensbesprechung nachkommen. Eine solche Besprechung und die Wiedergabe des daraus resultierenden Ergebnisses in einer bi- oder polydisziplinären Expertise ist zwar nicht in jedem Fall unerlässlich, aber nach der höchstrichterlichen Rechtsprechung doch mehr als wünschenswert (vgl. Entscheid des BGer vom 30. September 2013, 8C_569/2013, E. 4.2.3). Im Umstand, dass sich die beiden Sachverständigen vorliegend «abgesprochen» haben (vgl. Beschwerde), ist jedenfalls kein Mangel an gutachterlicher Objektivität zu erblicken, im Gegenteil spricht dies für die Qualität der Begutachtung sowie für die Schlüssigkeit der interdisziplinären Einschätzungen.</w:t>
      </w:r>
    </w:p>
    <w:p>
      <w:r>
        <w:t>Urteil des Verwaltungsgerichts des Kantons Bern vom 24. April 2014, IV/14/74, Seite 14</w:t>
      </w:r>
    </w:p>
    <w:p>
      <w:r>
        <w:rPr>
          <w:b/>
        </w:rPr>
        <w:t>E. 3.6</w:t>
      </w:r>
    </w:p>
    <w:p>
      <w:r>
        <w:t>Als Zwischenergebnis kann aufgrund des vorstehend Dargelegten festgehalten werden, dass die Beschwerdegegnerin in medizinischer Hin- sicht korrekterweise auf die Schlussfolgerungen der bidisziplinären Gutach- ten der Dres. med. C.________ und D.________ vom 7. Oktober 2010 (AB 104.1, 105.1) abgestellt hat und dementsprechend von einer medizi- nisch-theoretisch uneingeschränkten Arbeits- und Leistungsfähigkeit in einer Verweisungstätigkeit ausgegangen ist. Abgesehen vom etwas einge- schränkteren Anforderungsprofil präsentierte sich die der Verfügung vom</w:t>
      </w:r>
    </w:p>
    <w:p>
      <w:r>
        <w:rPr>
          <w:b/>
        </w:rPr>
        <w:t>E. 4</w:t>
      </w:r>
    </w:p>
    <w:p>
      <w:r>
        <w:t>Psoriasis-Erkrankung</w:t>
      </w:r>
    </w:p>
    <w:p>
      <w:r>
        <w:rPr>
          <w:b/>
        </w:rPr>
        <w:t>E. 4.1</w:t>
      </w:r>
    </w:p>
    <w:p>
      <w:r>
        <w:t>S. 325).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[EVG, heute: Bundesgericht] vom 30. Oktober 2002, I 517/02, E. 1.2).</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w:t>
      </w:r>
    </w:p>
    <w:p>
      <w:r>
        <w:t>Urteil des Verwaltungsgerichts des Kantons Bern vom 24. April 2014, IV/14/74, Seite 16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w:t>
      </w:r>
    </w:p>
    <w:p>
      <w:r>
        <w:rPr>
          <w:b/>
        </w:rPr>
        <w:t>E. 4.3</w:t>
      </w:r>
    </w:p>
    <w:p>
      <w:r>
        <w:t>In erwerblicher Hinsicht hat die Beschwerdegegnerin anhand der LSE 2010 ein Valideneinkommen als gelernter … von Fr. 70‘668.-- ermittelt (Fr. 5‘889.-- [Tabelle TA1, Wirtschaftszweig Ziff. 29 {Herstellung von Auto- mobilen und Automobilteilen}, Männer, Anforderungsniveau 3 {Berufs- und Fachkenntnisse vorausgesetzt}] x 12 Monate). Der Beschwerdeführer hatte eine Berufslehre als … absolviert und auf die- sem Beruf bis 1983 gearbeitet. Hernach war er in verschiedenen Berufsfel- dern (unter anderem als …, …, …, …, …, …) beschäftigt, zudem bestan- den mehrere Phasen von Arbeitslosigkeit (AB 1/4 Ziff. 6.2, 5/2-4, 7, 44/7 f. lit. A Ziff. 1, 64/4 Ziff. 5.3, 77/4-8, 104.1/4 lit. A Ziff. 1, 105.1/4 Ziff. I lit. D). In Anbetracht dieser Berufsanamnese und aufgrund des Umstands, dass der Beschwerdeführer nach eigenen Angaben (AB 64/5 Ziff. 6.3) seit 1996 an invalidisierenden Beschwerden leiden soll, wurde zu Recht auf die LSE abgestellt, jedoch ist fraglich ob er nach dem hier massgebenden Beweis- grad der überwiegenden Wahrscheinlichkeit (BGE 138 V 218 E. 6 S. 221) im Gesundheitsfall im Jahr 2010 tatsächlich als … gearbeitet hätte oder nicht vielmehr auf den Totalwert der LSE abzustellen gewesen wäre (vgl. E. 4.2.1 hievor). Jedenfalls verfügt der Beschwerdeführer über breite be- rufspraktische Kenntnisse und bewegt sich auf einem (Berufs-) Bildungsni- veau, welches in der Vergangenheit nicht bloss «einfache und repetitive Tätigkeiten» (Anforderungsniveau 4), mithin Hilfsarbeiten, zugelassen hat. So soll er nach eigenen Angaben in den verschiedenen Arbeitsverhältnis- sen sehr selbständig gearbeitet und bereits im Alter von 23 Jahren Leute «unter sich» gehabt haben. Er habe gut mit Kunden umgehen können und sei auch schon «unterschriftsberechtigt» gewesen. Die Arbeitsstellen hät- ten teilweise die Kombination von handwerklichen Fähigkeiten, Denken und</w:t>
      </w:r>
    </w:p>
    <w:p>
      <w:r>
        <w:t>Urteil des Verwaltungsgerichts des Kantons Bern vom 24. April 2014, IV/14/74, Seite 17 Organisieren verlangt (vgl. AB 44 S. 8 lit. A Ziff. 1). Demnach ist die Be- schwerdegegnerin richtigerweise (für beide Vergleichseinkommen) vom Anforderungsniveau 3 ausgegangen. Selbst wenn sie zugunsten des Be- schwerdeführers den etwas höheren Totalwert statt den branchenspezifi- schen Lohn für die Herstellung von Automobilen und Automobilteilen her- angezogen hätte, würde daraus kein anspruchsbegründender Invaliditäts- grad resultieren. Anzufügen ist im Übrigen, dass in Anwendung von Art. 29 Abs. 1 IVG der zur Ermittlung der Vergleichseinkommen im Sinne von Art. 16 ATSG massgebende frühestmögliche Rentenbeginn (vgl. E. 4.2.1 hievor) mit Blick auf die Neuanmeldung vom 24. Mai 2012 (AB 64) auf den 1. November 2012 gemäss Art. 29 Abs. 1 ATSG, festzulegen wäre. Mithin müssten die (bis dato aktuellsten) Werte der LSE 2010 anhand der branchenspezifi- schen Nominallohnentwicklung auf das Jahr 2012 aufindexiert werden. Schliesslich wäre zusätzlich eine Anpassung der statistischen Werte an die branchenübliche durchschnittliche Wochenarbeitszeit geboten (vgl. BGE 126 V 75 E. 3b bb S. 76). Daraus würde ein Valideneinkommen von Fr. 74‘171.-- (Fr. 70‘668.-- / 40 Wochenstunden x 41.2 Wochenstunden [Bundesamt für Statistik {BFS}, Statistik der betriebsüblichen Arbeitszeit {BUA}, Wirtschaftszweig Ziff. 29-30 {Fahrzeugbau}, 2012] / 100 x 101.9 [BFS, Lohnentwicklung, Tabelle T1.1.10, Männer, Wirtschaftszweig Ziff. 45- 47 {Handel; Instandhaltung und Reparatur von Motorfahrzeugen}, Index 2010 bzw. 2012]) resultieren.</w:t>
      </w:r>
    </w:p>
    <w:p>
      <w:r>
        <w:rPr>
          <w:b/>
        </w:rPr>
        <w:t>E. 4.4</w:t>
      </w:r>
    </w:p>
    <w:p>
      <w:r>
        <w:t>Da der Beschwerdeführer seine zumutbare medizinisch- theoretische Arbeits- bzw. Leistungsfähigkeit nicht verwertet, hat die Be- schwerdegegnerin für das Invalideneinkommen richtigerweise ebenfalls auf den hypothetischen Tabellenlohn der LSE abgestellt (E. 4.2.2 hievor) und – unter Berücksichtigung eines leidensbedingten Abzugs von 10 % ein Jah- reseinkommen von Fr. 63‘817.-- ermittelt (Fr. 5‘909.-- [LSE 2010, Tabelle TA1, Total, Männer, Anforderungsniveau 3] x 12 Monate ./. 10 %). Auch hier hätte richtigerweise die Nominallohnentwicklung berücksichtigt werden bzw. eine Anpassung an die durchschnittliche Wochenarbeitszeit (Total- wert) erfolgen müssen. Dies würde zu einem Invalideneinkommen von Fr. 67‘660.-- (Fr. 63‘817.-- / 40 Wochenstunden x 41.7 Wochenstunden</w:t>
      </w:r>
    </w:p>
    <w:p>
      <w:r>
        <w:t>Urteil des Verwaltungsgerichts des Kantons Bern vom 24. April 2014, IV/14/74, Seite 18 [BUA, Total, 2012] / 100 x 101.7 [Tabelle T1.1.10, Total, Männer, 2012]) führen. Überdies erscheint der gewährte leidensbedingte Abzug von 10 % «wegen Verunmöglichung von schweren Tätigkeiten» (AB 107/1) nicht gerechtfer- tigt. Vorab verrichtete der Beschwerdeführer seit Jahren keine Schwerar- beiten. Sodann werden bei Hilfsarbeiten mit Anforderungsniveau 4 der LSE körperlich schwere Arbeiten zwar tendenziell besser bezahlt als leichte und mittelschwere Tätigkeiten (vgl. z.B. Wirtschaftszweige Ziff. 05-09 [Bergbau, Gewinnung von Steinen und Erde], Ziff. 41-43 [Baugewerbe]). Ein solcher statistischer Vorteil schwerer Arbeiten ist im Anforderungsniveau 3 der LSE hingegen nicht ausgewiesen. Für den Beschwerdeführer, dem nicht nur Hilfsarbeiten zumutbar sind, stünde auf dem ausgeglichenen Arbeitsmarkt im Anforderungsniveau 3 eine breite Palette an Beschäftigungsmöglichkei- ten offen, so dass er von vornherein aufgrund des Umstands, dass ihm keine körperlich schwere Arbeit mehr zumutbar ist, keine Minderverdienste in Kauf nehmen müsste. Auch weitere Aspekte wirken sich nicht lohnmin- dernd aus. Insbesondere besteht zwar gemäss medizinischem Anforde- rungsprofil für eine zumutbare Verweisungstätigkeit das Erfordernis einer Wechselbelastung, dies führt bei Männern aber nur dann zwingend zu ei- nem Abzug, soweit gleichzeitig eine reduzierte Arbeitsfähigkeit besteht, was vorliegend gerade nicht zutrifft (vgl. Entscheid des BGer vom 23. De- zember 2010, 8C_548/2010, E. 5.2.2). Fällt der gewährte 10%ige Abzug ausser Betracht, ergibt sich ein Invalideneinkommen von Fr. 75‘178.-- (Fr. 67‘660.-- / 0.9).</w:t>
      </w:r>
    </w:p>
    <w:p>
      <w:r>
        <w:rPr>
          <w:b/>
        </w:rPr>
        <w:t>E. 4.5</w:t>
      </w:r>
    </w:p>
    <w:p>
      <w:r>
        <w:t>Aus der Gegenüberstellung der beiden ermittelten Vergleichsein- kommen (vgl. E. 4.3 bzw. 4.4 hievor) resultiert ein Invaliditätsgrad von 0 % ([Fr. 74‘171.-- ./. 75‘187.--] / Fr. 74‘171.-- x 100). Selbst bei Berücksichti- gung eines leidensbedingten Abzugs von 10 % ergäbe sich ein solcher von (aufgerundet [BGE 130 V 121 E. 3.2 und 3.3 S. 123]) 9 % ([Fr. 74‘171.-- ./. Fr. 67‘660.--] / Fr. 74‘171.-- x 100). So oder anders ist im Ergebnis nicht zu beanstanden, dass die Beschwerdegegnerin in der angefochtenen Verfü- gung vom 13. Dezember 2013 (AB 107) den Anspruch auf eine Invaliden- rente verneint hat, weshalb sich die Beschwerde vom 24. Januar 2014 als unbegründet erweist und abzuweisen ist.</w:t>
      </w:r>
    </w:p>
    <w:p>
      <w:r>
        <w:t>Urteil des Verwaltungsgerichts des Kantons Bern vom 24. April 2014, IV/14/74, Seite 19 5.</w:t>
      </w:r>
    </w:p>
    <w:p>
      <w:r>
        <w:rPr>
          <w:b/>
        </w:rPr>
        <w:t>E. 5</w:t>
      </w:r>
    </w:p>
    <w:p>
      <w:r>
        <w:t>Panvertebralsyndrom mit spondylogener Ausstrahlung in den Kopf und in alle Extremitäten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700.-- festzusetzen und grundsätzlich dem unterliegenden Beschwerdeführer zur Bezahlung aufzuerlegen. Zu prüfen bleibt indes das Gesuch um Gewährung des Rechts auf unentgeltliche Rechtspflege.</w:t>
      </w:r>
    </w:p>
    <w:p>
      <w:r>
        <w:rPr>
          <w:b/>
        </w:rPr>
        <w:t>E. 5.2</w:t>
      </w:r>
    </w:p>
    <w:p>
      <w:r>
        <w:t>Auf Gesuch hin befreit die Verwaltungsjustizbehörde eine Partei von den Kosten- und allfälligen Vorschuss- sowie Sicherstellungspflichten, wenn die Partei nicht über die erforderlichen Mittel verfügt und ihr Rechts- begehren nicht aussichtslos erscheint (Art. 111 Abs. 1 VRPG; SVR 2011 IV Nr. 22 S. 61 E. 2, 2011 UV Nr. 6 S. 22 E. 6.1). Hier zu prüfen ist einzig die Befreiung von der Bezahlung der Verfahrens- kosten. Dabei erscheint die Beschwerde nicht von Vornherein als aus- sichtslos. Zudem ist die Prozessarmut aktenkundig (vgl. Akten des Be- schwerdeführers, Beschwerdebeilagen [BB] 2-4), weshalb die anbegehrte unentgeltliche Rechtspflege zu gewähren ist. Der Beschwerdeführer wird damit – unter Vorbehalt der Nachzahlungspflicht gemäss Art. 113 VRPG i.V.m. Art. 123 der Schweizerischen Zivilprozessordnung vom 19. Dezem- ber 2008 (ZPO; SR 272), d.h. sobald er innert zehn Jahren nach Abschluss des Verfahrens zur Nachzahlung in der Lage ist – von der Zahlungspflicht betreffend die Verfahrenskosten befreit.</w:t>
      </w:r>
    </w:p>
    <w:p>
      <w:r>
        <w:rPr>
          <w:b/>
        </w:rPr>
        <w:t>E. 5.3</w:t>
      </w:r>
    </w:p>
    <w:p>
      <w:r>
        <w:t>Bei vorliegendem Verfahrensausgang besteht kein Anspruch auf eine Parteientschädigung (Art. 1 Abs. 1 IVG i.V.m. Art. 61 lit. g ATSG [Um- kehrschluss]).</w:t>
      </w:r>
    </w:p>
    <w:p>
      <w:r>
        <w:t>Urteil des Verwaltungsgerichts des Kantons Bern vom 24. April 2014, IV/14/74, Seite 20 Demnach entscheidet das Verwaltungsgericht:</w:t>
      </w:r>
    </w:p>
    <w:p>
      <w:r>
        <w:rPr>
          <w:b/>
        </w:rPr>
        <w:t>E. 6</w:t>
      </w:r>
    </w:p>
    <w:p>
      <w:r>
        <w:t>Diffuse idiopatische skelettale Hyperostose</w:t>
      </w:r>
    </w:p>
    <w:p>
      <w:r>
        <w:rPr>
          <w:b/>
        </w:rPr>
        <w:t>E. 7</w:t>
      </w:r>
    </w:p>
    <w:p>
      <w:r>
        <w:t>Hypertensive Kardiopathie</w:t>
      </w:r>
    </w:p>
    <w:p>
      <w:r>
        <w:rPr>
          <w:b/>
        </w:rPr>
        <w:t>E. 8</w:t>
      </w:r>
    </w:p>
    <w:p>
      <w:r>
        <w:t>Übergewicht mit Body-Mass-Index von 28.2 kg/m2</w:t>
      </w:r>
    </w:p>
    <w:p>
      <w:r>
        <w:rPr>
          <w:b/>
        </w:rPr>
        <w:t>E. 9</w:t>
      </w:r>
    </w:p>
    <w:p>
      <w:r>
        <w:t>Nikotinkonsum von zirka 30 pack years</w:t>
      </w:r>
    </w:p>
    <w:p>
      <w:r>
        <w:rPr>
          <w:b/>
        </w:rPr>
        <w:t>E. 10</w:t>
      </w:r>
    </w:p>
    <w:p>
      <w:r>
        <w:t>Anamnestisch Reizmagen-Syndrom Der Gutachter erklärte zusammengefasst, insgesamt seien die vom Be- schwerdeführer geschilderten Beschwerden bezüglich Umfang und Inten- sität lediglich partiell auf die objektivierbaren somatisch-pathologischen Befunde abstützbar. Seit der orthopädischen MEDAS-Begutachtung im Jahr 2005 habe sich der Gesundheitszustand aus rein somatisch- rheumatologischer Sicht tendenziell verbessert (S. 17). Die Arbeitsfähigkeit sei für körperlich schwergradig belastende Arbeiten, die vom Beschwerde- führer bis anhin indes nicht ausgeübt worden seien, nicht mehr gegeben. Diese Einschränkung gelte seit Jahren, möglicherweise bereits seit dem MEDAS-Gutachten vom 5. Januar 2006. Für die Ende der 90er-Jahre aus- geübte berufliche Tätigkeit (…) könne weiterhin, wie bereits im besagten Vorgutachten, keine anhaltende Einschränkung der Arbeitsfähigkeit be- gründet werden. In der vormaligen Tätigkeit als … bestehe seit Anfang 2001 eine Einschränkung der Arbeitsfähigkeit von durchschnittlich 30 %. Dieses zumutbare Arbeitspensum könne sowohl am Stück als auch, mit</w:t>
      </w:r>
    </w:p>
    <w:p>
      <w:r>
        <w:t>Urteil des Verwaltungsgerichts des Kantons Bern vom 24. April 2014, IV/14/74, Seite 11 vermindertem Tempo, über den Tag verteilt verrichtet werden. In einer Verweisungstätigkeit bestehe keine anhaltende Einschränkung der Arbeits- fähigkeit (S. 19). Die Dres. med. C.________ und D.________ erörterten ihre Einschätzun- gen im Rahmen einer ausführlichen Fallbesprechung (vgl. AB 104.1/3, 105.1/1) und gelangten in ihrer interdisziplinären Beurteilung zum Schluss, dass der Beschwerdeführer für körperlich schwergradig belastende Arbei- ten gänzlich und in der bisherigen Tätigkeit als … zu 30 % arbeitsunfähig sei. Dagegen bestehe in einer leidensadaptierten Tätigkeit eine uneinge- schränkte Arbeitsfähigkeit (AB 104.1/32 lit. C Ziff. 2, 105.1/20 Ziff. IV). Sie formulierten für eine Verweisungstätigkeit das folgende Zumutbarkeitsprofil: leicht- bis maximal mittelgradig körperlich belastende Arbeiten mit Wech- selbelastung in einem nicht zu engen und temperierten (Raumluft) Raum, ohne Höhenexposition, ohne repetitiven Handeinsatz rechts oberhalb der Kopfhöhe, sofern der rechte Ellbogen nicht abgestützt werden könne. Zu- dem sei die Einhaltung der Rückenergonomie wünschenswert (AB 104.1/34 lit. C Ziff. 11, 105.1/20 Ziff. IV).</w:t>
      </w:r>
    </w:p>
    <w:p>
      <w:r>
        <w:rPr>
          <w:b/>
        </w:rPr>
        <w:t>E. 13</w:t>
      </w:r>
    </w:p>
    <w:p>
      <w:r>
        <w:t>Dezember 2013 (AB 107) zugrunde liegende Situation – trotz unter- schiedlichen geltend gemachten Beschwerden – somit im Vergleich zum Referenzzeitpunkt im Jahr 2006 nicht wesentlich anders. Insoweit bestehen damit gewichtige Anzeichen dafür, dass ein unter revisionsrechtlichem Blickwinkel unveränderter Gesundheitszustand besteht. Wie es sich damit verhält, kann letztlich offen bleiben, denn selbst bei Annahme einer Verän- derung und daraus folgend vollständig freier Prüfung der Neuanmeldung besteht kein Anspruch auf eine Rente der Invalidenversicherung.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