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62 vom 6. Dezember 2013</w:t>
      </w:r>
    </w:p>
    <w:p>
      <w:r>
        <w:t>BE Verwaltungsgericht, 2013-12-06, DE</w:t>
      </w:r>
    </w:p>
    <w:p>
      <w:r>
        <w:rPr>
          <w:b/>
        </w:rPr>
        <w:t xml:space="preserve">Quelle: </w:t>
      </w:r>
      <w:r>
        <w:t>https://mcp.opencaselaw.ch/entscheid/be_verwaltungsgericht_200_2014_62</w:t>
      </w:r>
    </w:p>
    <w:p>
      <w:r>
        <w:t>FR: BE_VERWALTUNGSGERICHT 200 2014 62 du 6 décembre 2013</w:t>
      </w:r>
    </w:p>
    <w:p>
      <w:r>
        <w:t>IT: BE_VERWALTUNGSGERICHT 200 2014 62 del 6 dicembre 2013</w:t>
      </w:r>
    </w:p>
    <w:p>
      <w:pPr>
        <w:pStyle w:val="Heading2"/>
      </w:pPr>
      <w:r>
        <w:t>Regeste</w:t>
      </w:r>
    </w:p>
    <w:p>
      <w:r>
        <w:t>Einspracheentscheid vom 6. Dezember 2013 (2010.11094.11.8)</w:t>
      </w:r>
    </w:p>
    <w:p>
      <w:pPr>
        <w:pStyle w:val="Heading2"/>
      </w:pPr>
      <w:r>
        <w:t>Erwägungen</w:t>
      </w:r>
    </w:p>
    <w:p>
      <w:r>
        <w:rPr>
          <w:b/>
        </w:rPr>
        <w:t>E. 1</w:t>
      </w:r>
    </w:p>
    <w:p>
      <w:r>
        <w:t>November 2011 hinaus bis mindestens zum 21. Juni 2012 richtet (vgl. Beschwerde S. 3 Ziff. IV 7 und 8). Die Verneinung des Anspruchs auf eine Rente und eine Integritätsentschädigung wurde von der Beschwerdeführe- rin zu keinem Zeitpunkt beanstandet. Diesbezüglich ist der angefochtene Einspracheentscheid vom 6. Dezember 2013 somit unangefochten in Rechtskraft erwachsen. Selbst wenn die Beschwerdeführerin auch die Verneinung des Anspruchs der Versicherten auf eine Rente und eine Integritätsentschädigung bean- standen sollte, wäre auf die Beschwerde in dieser Hinsicht nicht einzutre- ten. Denn diesbezüglich fehlte es der Beschwerdeführerin an einem Berührtsein im Sinne von Art. 49 Abs. 4 ATSG und somit an der erforderli- chen (Dritt-)Beschwerdelegitimation (vgl. diesbezüglich UELI KIESER, Dritte als Partei im Sozialversicherungsverfahren, in: SCHAFFHAUSER/SCHLAURI [Hrsg.], Sozialversicherungsrechtstagung 2006, S. 97 mit Hinweisen).</w:t>
      </w:r>
    </w:p>
    <w:p>
      <w:r>
        <w:t>Urteil des Verwaltungsgerichts des Kantons Bern vom 10. Juni 2014, UV/2014/62, Seite 5</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w:t>
      </w:r>
    </w:p>
    <w:p>
      <w:r>
        <w:t>Urteil des Verwaltungsgerichts des Kantons Bern vom 10. Juni 2014, UV/2014/62, Seite 4 11. Juni 2009 (GSOG; BSG 161.1) Beschwerden gegen solche Entscheide. Die Beschwerdeführerin ist im vorinstanzlichen Verfahren mit ihren Anträ- gen nicht durchgedrungen, als obligatorische Krankenpflegeversicherung der Versicherten durch den angefochtenen Entscheid berührt (vgl. aber E. 1.2 hiernach) und hat ein schutzwürdiges Interesse an dessen Aufhe- bung, weshalb sie zur Beschwerde befugt ist (Art. 49 Abs. 4 i.V.m. Art. 59 ATSG). Die örtliche Zuständigkeit ist gegeben (Art. 58 ATSG). Da auch die Bestimmungen über Frist (Art. 60 ATSG) sowie Form (Art. 61 lit. b ATSG; Art. 81 Abs. 1 i.V.m. Art. 32 des kantonalen Gesetzes über die Verwal- tungsrechtspflege vom 23. Mai 1989 [VRPG; BSG 155.21]) eingehalten sind, ist auf die Beschwerde grundsätzlich einzutreten.</w:t>
      </w:r>
    </w:p>
    <w:p>
      <w:r>
        <w:rPr>
          <w:b/>
        </w:rPr>
        <w:t>E. 1.2</w:t>
      </w:r>
    </w:p>
    <w:p>
      <w:r>
        <w:t>Angefochten ist der Einspracheentscheid vom 6. Dezember 2013 (AB K38). Streitig und zu prüfen ist der Anspruch der Versicherten auf Leis- tungen der Unfallversicherung und dabei einzig derjenige auf Heilungskos- ten. Die Beschwerdeführerin beantragt in ihrem Rechtsbegehren zwar die Ausrichtung der gesetzlichen Unfallversicherungsleistungen (Beschwerde S. 2 Ziff. II 2). Aus der Begründung ihres Antrages geht jedoch klar hervor, dass sich dieser einzig auf die Übernahme der Heilungskosten über den</w:t>
      </w:r>
    </w:p>
    <w:p>
      <w:r>
        <w:rPr>
          <w:b/>
        </w:rPr>
        <w:t>E. 1.3</w:t>
      </w:r>
    </w:p>
    <w:p>
      <w:r>
        <w:t>Der Streitwert liegt unter Fr. 20'000.--, weshalb die Beurteilung der Beschwerde in die einzelrichterliche Zuständigkeit fällt (Art. 57 Abs. 1 GSOG; vgl. AB K35).</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rPr>
          <w:b/>
        </w:rPr>
        <w:t>E. 2.2</w:t>
      </w:r>
    </w:p>
    <w:p>
      <w:r>
        <w:t>Der Anspruch auf Leistungen der obligatorischen Unfallversicherung setzt nebst anderem einen natürlichen und adäquaten Kausalzusammen- hang zwischen dem Unfall und dem eingetretenen Schaden voraus (BGE 129 V 177 E. 3.1 und 3.2 S. 181; SVR 2012 UV Nr. 2 S. 6 E. 3.1).</w:t>
      </w:r>
    </w:p>
    <w:p>
      <w:r>
        <w:rPr>
          <w:b/>
        </w:rPr>
        <w:t>E. 2.2.1</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w:t>
      </w:r>
    </w:p>
    <w:p>
      <w:r>
        <w:t>Urteil des Verwaltungsgerichts des Kantons Bern vom 10. Juni 2014, UV/2014/62, Seite 6</w:t>
      </w:r>
    </w:p>
    <w:p>
      <w:r>
        <w:rPr>
          <w:b/>
        </w:rPr>
        <w:t>E. 2.2.2</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 lität; die Adäquanz hat hier praktisch keine selbstständige Bedeutung (BGE 138 V 248 E. 4 S. 250, 134 V 109 E. 2.1 S. 112).</w:t>
      </w:r>
    </w:p>
    <w:p>
      <w:r>
        <w:rPr>
          <w:b/>
        </w:rPr>
        <w:t>E. 2.3</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137 V 199 E. 2.1 S. 201). Was unter einer namhaften Besserung des Gesundheitszustandes der versicherten Person zu verste- hen ist, umschreibt das Gesetz nicht näher. Mit Blick darauf, dass die sozi- ale Unfallversicherung ihrer Konzeption nach auf die erwerbstätigen Perso- nen ausgerichtet ist, wird sich dies namentlich nach Massgabe der zu er- 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 deutende Verbesserungen genügen nicht (BGE 134 V 109 E. 4.3 S. 115). Die Frage einer zu erwartenden gesundheitlichen Verbesserung ist nur prognostisch und nicht aufgrund retrospektiver Feststellungen zu beurteilen (SVR 2010 UV Nr. 3 S. 14 E. 8.2).</w:t>
      </w:r>
    </w:p>
    <w:p>
      <w:r>
        <w:rPr>
          <w:b/>
        </w:rPr>
        <w:t>E. 2.4</w:t>
      </w:r>
    </w:p>
    <w:p>
      <w:r>
        <w:t>Um über den Leistungsanspruch entscheiden zu können, ist die Verwaltung (und im Beschwerdefall das Gericht) auf Unterlagen angewie- sen, die Ärzte und gegebenenfalls auch andere Fachleute zur Verfügung</w:t>
      </w:r>
    </w:p>
    <w:p>
      <w:r>
        <w:t>Urteil des Verwaltungsgerichts des Kantons Bern vom 10. Juni 2014, UV/2014/62, Seite 7 zu stellen haben. Aufgabe des Arztes oder der Ärztin ist es, den Gesund- heitszustand zu beurteilen und dazu Stellung zu nehmen, in welchem Um- 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2.5</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3.1</w:t>
      </w:r>
    </w:p>
    <w:p>
      <w:r>
        <w:t>Unbestritten und durch die Akten belegt ist, dass die Versicherte am 2. Oktober 2011 einen Unfall im Rechtssinne erlitten hat (vgl. E. 2.1 hier- vor) und danach unfallkausale Beschwerden an der linken Schulter aufge- treten sind. Die Beschwerdegegnerin hat denn auch entsprechende Versi- cherungsleistungen erbracht.</w:t>
      </w:r>
    </w:p>
    <w:p>
      <w:r>
        <w:t>Urteil des Verwaltungsgerichts des Kantons Bern vom 10. Juni 2014, UV/2014/62, Seite 8 Umstritten und zu prüfen ist hingegen, ob die Beschwerdegegnerin mit der Begründung, der (unfallbedingte) medizinische Endzustand sei erreicht, die Übernahme von weiteren Heilungskosten ab dem 1. November 2011 zu Recht verneint hat. Die massgeblichen medizinischen Unterlagen zeigen diesbezüglich das folgende Bild:</w:t>
      </w:r>
    </w:p>
    <w:p>
      <w:r>
        <w:rPr>
          <w:b/>
        </w:rPr>
        <w:t>E. 3.1.1</w:t>
      </w:r>
    </w:p>
    <w:p>
      <w:r>
        <w:t>Dr. med. D.________, Fachärztin für Allgemeine Innere Medizin FMH, diagnostizierte im Bericht vom 14. Oktober 2011 (AB M2) eine Prel- lung der linken Schulter. Die Versicherte leide an starken Schmerzen über dem Humeruskopf, eine Aussen- und Innenrotation sei nicht möglich und es bestehe eine Hyposensibilität über dem Musculus deltoideus. Eine bild- gebende Untersuchung vom 12. Oktober 2011 habe keine ossäre Läsion ergeben. Im Bericht vom 21. Juni 2012 (AB M4) diagnostizierte die Ärztin einen Sta- tus nach Schultertrauma links mit Traumatisierung der supraspinatus- Sehne links und Kontusion des linken Humeruskopfes. Der Verlauf werde kompliziert durch nächtliche Schmerzen in Folge massiver Myogelosen im Bereich des Musculus supraspinatus. Als gegenwärtige Behandlung führte die Ärztin eine intensive Physiotherapie mit Massage, Ultraschall und Ak- kupunktur sowie ein selbstständiges Gymnastikprogramm zu Hause an. Ferner attestierte sie eine 100%-ige Arbeitsunfähigkeit vom 2. bis 31. Ok- tober 2011 sowie eine volle Arbeitsaufnahme per 1. November 2011. In einem weiteren Arztbericht vom gleichen Datum führte die Ärztin ergän- zend aus, die Behandlungsziele der durchgeführten Therapien seien die Verbesserung der nächtlichen Schlafqualität und die Erhaltung der vollen Arbeitsfähigkeit begründet. Die Beweglichkeit (der linken Schulter) sei wie- der vollständig vorhanden. Die bestehenden Verhärtungen spielten noch eine Rolle durch Störung des nächtlichen Schlafes (AB M5 S. 1).</w:t>
      </w:r>
    </w:p>
    <w:p>
      <w:r>
        <w:rPr>
          <w:b/>
        </w:rPr>
        <w:t>E. 3.1.2</w:t>
      </w:r>
    </w:p>
    <w:p>
      <w:r>
        <w:t>Der beratende Arzt der Beschwerdegegnerin Dr. med. E.________, Praktischer Arzt FMH, bejahte im Bericht vom 19. Juli 2012 (AB M6) einen Zusammenhang zwischen den erhobenen Befunde und dem Ereignis vom 2. Oktober 2011 (S. 1). Der primäre Heilungsverlauf sei unauffällig. Bei voller Beweglichkeit und nur geringen Beschwerden bestehe keine Be- handlungsnotwendigkeit mehr. Eine namhafte Besserung sei durch weitere</w:t>
      </w:r>
    </w:p>
    <w:p>
      <w:r>
        <w:t>Urteil des Verwaltungsgerichts des Kantons Bern vom 10. Juni 2014, UV/2014/62, Seite 9 Therapien nicht mehr zu erwarten (S. 2). Die medizinische Prognose sei eher als gut zu bezeichnen, wobei das in der bildgebenden Untersuchung beschriebene Impingement auf eine gewisse Zusatzverletzung der Rotato- renmanschette hinweise. Eine solche Situation könne zu rezidivierenden Schulterschmerzen führen (S. 3).</w:t>
      </w:r>
    </w:p>
    <w:p>
      <w:r>
        <w:rPr>
          <w:b/>
        </w:rPr>
        <w:t>E. 3.1.3</w:t>
      </w:r>
    </w:p>
    <w:p>
      <w:r>
        <w:t>Dr. med. D.________ diagnostizierte im Bericht vom 13. Dezember 2012 (AB M9) einen Status nach Schulterprellung links am 2. Oktober 2011 mit Impingement und möglicher Zusatzverletzung der Rotatorenmanschet- te. Die Versicherte verspüre immer noch Schmerzen über dem AC-Gelenk und über der linken Clavicula sowie massive Myogelosen über dem linken Musculus supraspinatus. Als gegenwärtige Behandlung wurde die Einnah- me von Sirdalud® (Muskelrelaxantium), Assan Spray® und selbstständiges Gymnastikprogramm angeführt. Die Behandlung könne aktuell bei persis- tierender Schmerzsymptomatik noch nicht abgeschlossen werden.</w:t>
      </w:r>
    </w:p>
    <w:p>
      <w:r>
        <w:rPr>
          <w:b/>
        </w:rPr>
        <w:t>E. 3.1.4</w:t>
      </w:r>
    </w:p>
    <w:p>
      <w:r>
        <w:t>Prof. Dr. med. C.________ führte im Bericht vom 16. Januar 2013 (AB M10) aus, die bildgebende Untersuchung habe keine strukturellen Ver- letzungsfolgen, hingegen eine Art entzündlicher Reizzustand der Supraspi- natussehne und eine auffallende subacromiale Enge von 4 mm gezeigt. Aus einer eher bagatellären Situation habe sich in der Folge ein über ein Jahr andauernder Schmerzzustand im Bereich des Schultergürtels entwi- ckelt. Ohne Vorliegen von strukturellen Verletzungsfolgen (Sehnenriss) ginge man von einer wenige Wochen dauernden Symptomatik bis zur schmerzlosen Ausheilung aus (S. 2). Die heute erhobenen Befunde (Myo- gelosen supraspinatus, Schmerzen im Bereich des AC-Gelenks und der Clavicula) stünden nur möglicherweise und nicht überwiegend wahrschein- lich in einem natürlichen Kausalzusammenhang mit dem Ereignis vom 2. Oktober 2011. Durch das Trauma sei eine vorübergehende Verschlim- merung des bis anhin asymptomatischen Schulterproblems induziert wor- den. Der status quo ante sei Ende Juni 2012 mit der normalen Beweglich- keit der Schulter erreicht worden (S. 3).</w:t>
      </w:r>
    </w:p>
    <w:p>
      <w:r>
        <w:rPr>
          <w:b/>
        </w:rPr>
        <w:t>E. 3.1.5</w:t>
      </w:r>
    </w:p>
    <w:p>
      <w:r>
        <w:t>Der beratende Arzt der Beschwerdeführerin Dr. med. F.________, Facharzt für Chirurgie und für Orthopädische Chirurgie und Traumatologie des Bewegungsapparates FMH, führte in seiner Beurteilung vom 22. Fe- bruar 2013 mitsamt Nachtrag vom 27. März 2013 (Akten der Beschwerde-</w:t>
      </w:r>
    </w:p>
    <w:p>
      <w:r>
        <w:t>Urteil des Verwaltungsgerichts des Kantons Bern vom 10. Juni 2014, UV/2014/62, Seite 10 führerin, Beschwerdebeilage [BB] 6 S. 2) aus, die am 22. Oktober 2011 durchgeführte bildgebende Untersuchung zeige vor allem posttraumatische Veränderungen auf. Es bestünden keine AP (wohl: Anhaltspunkte) in Rich- tung vorbestehender Veränderungen. Mit überwiegender Wahrscheinlich- keit könnten die von der Versicherten noch angegebenen Restbeschwer- den (an der linken Schulter) dem Unfallereignis vom 2. Oktober 2011 ange- lastet werden (S. 2). Mit Nachträgen vom 12. und 19. Juni 2013 (BB 6 S. 3 f.) führte der Arzt aus, die knappen Angaben von Dr. med. D.________ im Bericht vom 21. Juni 2012 (AB M5) könnten nicht dem Befund einer normalen Beweg- lichkeit der Schulter gleichgesetzt werden; hierzu sei vielmehr ein fundierter fachärztlicher Schulterstatus notwendig mit Angaben wie aktive und passi- ve Schulterbeweglichkeit, nächtliche Schmerzen, Bewegungsschmerzen mit und ohne Belastung, Impingement-Zeichen, Belastungstest etc. Zu- sammenfassend fehlten die Befunde einer verwertbaren Schulteruntersu- chung.</w:t>
      </w:r>
    </w:p>
    <w:p>
      <w:r>
        <w:rPr>
          <w:b/>
        </w:rPr>
        <w:t>E. 3.2</w:t>
      </w:r>
    </w:p>
    <w:p>
      <w:r>
        <w:t>Nach konstanter Rechtsprechung hat eine versicherte Person nur so lange Anspruch auf Heilbehandlung, als von der Fortsetzung der ärztli- chen Behandlung eine namhafte Besserung seines Gesundheitszustandes erwartet werden kann. Die namhafte Verbesserung bezieht sich dabei in erster Linie auf die Arbeitsfähigkeit (vgl. E. 2.3 hiervor). Ist eine versicherte Person in der Lage, in ihrer angestammten Tätigkeit vollzeitlich erwerbs- tätig zu sein, so wird der Fall in der Regel abzuschliessen sein, selbst wenn die Befindlichkeit der versicherten Person durch die Fortsetzung der medi- zinischen Behandlung noch verbessert werden könnte (Entscheid des Bundesgerichts [BGer] vom 2. November 2009, 8C_432/2009, E. 5.1; ALEXANDRA RUMO-JUNGO/ANDRÉ PIERRE HOLZER, Bundesgesetz über die Unfallversicherung, 4. Aufl. 2012, S. 101 und S. 144). Dies ist hier ohne weiteres gegeben. Die Versicherte hat am 1. November 2011 ihre ange- stammte Tätigkeit wieder zu 100% aufgenommen (AB M4). Seither sind unbestrittenermassen keine (unfallbedingten) Arbeitsunfähigkeiten mehr ausgewiesen. Damit der Fall dennoch nicht abgeschlossen werden darf, sind besondere Gründe notwendig (vgl. E. 2.3 hiervor). Solche sind hier jedoch nicht er-</w:t>
      </w:r>
    </w:p>
    <w:p>
      <w:r>
        <w:t>Urteil des Verwaltungsgerichts des Kantons Bern vom 10. Juni 2014, UV/2014/62, Seite 11 sichtlich. Soweit die Beschwerdeführerin geltend macht, dass der Endzu- stand frühestens mit Erreichen der von Dr. med. D.________ (AB M5 S. 1) berichteten, vollständigen Schulterbeweglichkeit als gegeben erachtet wer- den könne (Beschwerde S. 3 Ziff. IV 8), kann ihr nicht gefolgt werden. Die Behandlung der Versicherten nach der (vollständigen) Arbeitsaufnahme am 1. November 2011 bestand aus Physiotherapie mit Massage, Ultraschall und Akkupunktur sowie aus einem selbstständigen Gymnastikprogramm (AB M4); dies für die Verbesserung der nächtlichen Schlafqualität und die Erhaltung der vollen Arbeitsfähigkeit (AB M5 S. 1) resp. aufgrund einer per- sistierenden Schmerzsymptomatik (AB M9). Die durchgeführten Therapien dienten somit primär dazu, die Schmerzen zu lindern und eine Stabilisie- rung des Erreichten zu bewirken, worunter – wie die Beschwerdegegnerin zutreffenderweise ausgeführt hat (AB K38 S. 7 Ziff. 5) – gemäss höch- strichterlicher Rechtsprechung keine namhafte Besserung des Gesund- heitszustandes im Sinne von Art. 19 Abs. 1 UVG zu verstehen ist (Ent- scheid des BGer vom 23. April 2008, 8C_402/2007, E. 5.1.2.1). Nach dem Dargelegten ist somit nicht zu beanstanden, dass die Be- schwerdegegnerin den Fall auf den Zeitpunkt der vollständigen Arbeitsauf- nahme der Versicherten (1. November 2011) hin abgeschlossen hat und insbesondere die Übernahme der Heilungskosten ab diesem Zeitpunkt ver- neint hat. Weitere Abklärungen sind diesbezüglich nicht notwendig. Daran ändert – entgegen der Auffassung in der Beschwerde – nichts, dass das angerufene Gericht den Sachverhalt im Urteil vom 13. August 2013 (VGE UV/2013/562) als ungenügend abgeklärt erachtet hat. Denn in die- sem Verfahren ging es hauptsächlich um die Frage, ob und inwieweit die aufgetretenen Verhärtungen resp. das Impingement an der linken Schulter einen Vorzustand oder eine Unfallfolge darstellen (AB K26 S. 16 f. E. 5), und somit um die Frage des Kausalzusammenhangs. Vorliegend hat die Beschwerdegegnerin ihre Leistungspflicht jedoch einzig wegen Erreichens des Endzustandes eingestellt.</w:t>
      </w:r>
    </w:p>
    <w:p>
      <w:r>
        <w:rPr>
          <w:b/>
        </w:rPr>
        <w:t>E. 3.3</w:t>
      </w:r>
    </w:p>
    <w:p>
      <w:r>
        <w:t>Folglich ist der angefochtene Einspracheentscheid vom 6. Dezem- ber 2013 nicht zu beanstanden. Die dagegen erhobene Beschwerde ist unbegründet und – soweit darauf einzutreten ist – abzuweisen.</w:t>
      </w:r>
    </w:p>
    <w:p>
      <w:r>
        <w:t>Urteil des Verwaltungsgerichts des Kantons Bern vom 10. Juni 2014, UV/2014/62, Seite 12</w:t>
      </w:r>
    </w:p>
    <w:p>
      <w:r>
        <w:rPr>
          <w:b/>
        </w:rPr>
        <w:t>E. 4.1</w:t>
      </w:r>
    </w:p>
    <w:p>
      <w:r>
        <w:t>Verfahrenskosten sind keine zu erheben (Art. 1 Abs. 1 UVG i.V.m. Art. 61 lit. a ATSG).</w:t>
      </w:r>
    </w:p>
    <w:p>
      <w:r>
        <w:rPr>
          <w:b/>
        </w:rPr>
        <w:t>E. 4.2</w:t>
      </w:r>
    </w:p>
    <w:p>
      <w:r>
        <w:t>Bei diesem Ausgang des Verfahrens besteht kein Anspruch auf eine Parteientschädigung (Umkehrschluss aus Art. 1 Abs. 1 UVG i.V.m. Art. 61 lit. g ATSG). Demnach entscheidet die Einzelrichterin: 1. Die Beschwerde wird abgewiesen, soweit darauf einzutreten ist. 2. Es werden weder Verfahrenskosten erhoben noch eine Parteientschä- digung zugesprochen. 3. Zu eröffnen (R): - Sanitas Grundversicherungen AG - Helsana Unfall AG - B.________ - Bundesamt für Gesundheit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