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563 vom 11. März 2016</w:t>
      </w:r>
    </w:p>
    <w:p>
      <w:r>
        <w:t>BE Verwaltungsgericht, 2016-03-11, DE</w:t>
      </w:r>
    </w:p>
    <w:p>
      <w:r>
        <w:rPr>
          <w:b/>
        </w:rPr>
        <w:t xml:space="preserve">Quelle: </w:t>
      </w:r>
      <w:r>
        <w:t>https://mcp.opencaselaw.ch/entscheid/be_verwaltungsgericht_200_2014_563</w:t>
      </w:r>
    </w:p>
    <w:p>
      <w:r>
        <w:t>FR: BE_VERWALTUNGSGERICHT 200 2014 563 du 11 mars 2016</w:t>
      </w:r>
    </w:p>
    <w:p>
      <w:r>
        <w:t>IT: BE_VERWALTUNGSGERICHT 200 2014 563 del 11 marzo 2016</w:t>
      </w:r>
    </w:p>
    <w:p>
      <w:pPr>
        <w:pStyle w:val="Heading2"/>
      </w:pPr>
      <w:r>
        <w:t>Regeste</w:t>
      </w:r>
    </w:p>
    <w:p>
      <w:r>
        <w:t>zwei Verfügungen vom 9. und 30. Mai 2014</w:t>
      </w:r>
    </w:p>
    <w:p>
      <w:pPr>
        <w:pStyle w:val="Heading2"/>
      </w:pPr>
      <w:r>
        <w:t>Erwägungen</w:t>
      </w:r>
    </w:p>
    <w:p>
      <w:r>
        <w:rPr>
          <w:b/>
        </w:rPr>
        <w:t>E. 1</w:t>
      </w:r>
    </w:p>
    <w:p>
      <w:r>
        <w:t>Januar bis zum 30. September 2013 bezogenen Rentenleistungen von insgesamt Fr. 6‘453.–.</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schwerden einzutreten.</w:t>
      </w:r>
    </w:p>
    <w:p>
      <w:r>
        <w:rPr>
          <w:b/>
        </w:rPr>
        <w:t>E. 1.2</w:t>
      </w:r>
    </w:p>
    <w:p>
      <w:r>
        <w:t>Anfechtungsobjekte bilden die Verfügungen vom 9. Mai 2014 (Ren- tenaufhebung [AB 104]) und vom 30. Mai 2014 (Rückforderung [AB 105]). Streitig und zu prüfen ist sowohl die Rechtmässigkeit der Rentenaufhebung wie auch der Rückforderung der von der Beschwerdeführerin seit dem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11. März 2016, IV/14/563,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Gemäss Art. 28 Abs. 2 des Bundesgesetzes über die Invaliden- versicherung vom 19. Juni 1959 (IVG; SR 831.20) besteht der Anspruch auf eine ganze Rente, wenn die versicherte Person mindestens 70 %, der- jenige auf eine Dreiviertelsrente, wenn sie mindestens 60 % invalid ist. Bei einem IV-Grad von mindestens 50 % besteht Anspruch auf eine halbe Ren- te und bei einem IV-Grad von mindestens 40 % ein solcher auf eine Vier- 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w:t>
      </w:r>
    </w:p>
    <w:p>
      <w:r>
        <w:t>Urteil des Verwaltungsgerichts des Kantons Bern vom 11. März 2016, IV/14/563, Seite 6 validitätsgrad und damit den Rentenanspruch zu beeinflussen (BGE 134 V 131 E. 3 S. 132).</w:t>
      </w:r>
    </w:p>
    <w:p>
      <w:r>
        <w:rPr>
          <w:b/>
        </w:rPr>
        <w:t>E. 2.4.2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2013 IV Nr. 44 S. 135 E. 3.1.2).</w:t>
      </w:r>
    </w:p>
    <w:p>
      <w:r>
        <w:rPr>
          <w:b/>
        </w:rPr>
        <w:t>E. 2.4.3</w:t>
      </w:r>
    </w:p>
    <w:p>
      <w:r>
        <w:t>Die Herabsetzung oder Aufhebung der Renten, der Hilflosenent- schädigungen und der Assistenzbeiträge erfolgt rückwirkend vom Eintritt der für den Anspruch erheblichen Änderung, wenn die unrichtige Ausrich- tung einer Leistung darauf zurückzuführen ist, dass der Bezüger sie un- rechtmässig erwirkt hat oder der ihm gemäss Art. 77 der Verordnung über die Invalidenversicherung vom 17. Januar 1961 (IVV; SR 831.201) zumut- baren Meldepflicht nicht nachgekommen ist (Art. 88bis Abs. 2 lit. b IVV in der bis 31. Dezember 2014 gültigen und vorliegend massgeblichen Fassung).</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w:t>
      </w:r>
    </w:p>
    <w:p>
      <w:r>
        <w:t>Urteil des Verwaltungsgerichts des Kantons Bern vom 11. März 2016, IV/14/563, Seite 7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232 E. 5.1, 125 V 351 E. 3a S. 352).</w:t>
      </w:r>
    </w:p>
    <w:p>
      <w:r>
        <w:rPr>
          <w:b/>
        </w:rPr>
        <w:t>E. 2.7</w:t>
      </w:r>
    </w:p>
    <w:p>
      <w:r>
        <w:t>Der Sozialversicherungsträger kann gestützt auf Art. 43 i.V.m. Art. 28 Abs. 2 ATSG eine Überwachung versicherter Personen anordnen (BGE 135 I 169 E. 5.4 S. 173 und E. 5.7 S. 175). Anhaltspunkte für die ob- jektive Gebotenheit der Observation können beispielsweise gegeben sein bei widersprüchlichem Verhalten der versicherten Person, oder wenn Zwei- fel an der Redlichkeit derselben bestehen (eventuell durch Angaben und Betrachtungen Dritter), bei Inkonsistenzen anlässlich der medizinischen Untersuchung, Aggravation, Simulation oder Selbstschädigung u.Ä. Diese Elemente können einzeln oder in Kombination zureichende Hinweise lie-</w:t>
      </w:r>
    </w:p>
    <w:p>
      <w:r>
        <w:t>Urteil des Verwaltungsgerichts des Kantons Bern vom 11. März 2016, IV/14/563, Seite 8 fern, die zur objektiven Gebotenheit der Observation führen (BGE 137 I 327 E. 5.4.2.1 S. 332; SVR 2012 IV Nr. 31 S. 125 E. 3.2). Ein Observationsbericht bildet für sich allein keine sichere Basis für Sach- verhaltsfeststellungen betreffend den Gesundheitszustand und die Arbeits- fähigkeit der versicherten Person. Er kann diesbezüglich höchstens An- haltspunkte liefern oder Anlass zu Vermutungen geben. Sichere Kenntnis des Sachverhalts kann in dieser Hinsicht erst die ärztliche Beurteilung des Observationsmaterials liefern (SVR 2013 UV Nr. 32 S. 112 E. 3.1).</w:t>
      </w:r>
    </w:p>
    <w:p>
      <w:r>
        <w:rPr>
          <w:b/>
        </w:rPr>
        <w:t>E. 3.1</w:t>
      </w:r>
    </w:p>
    <w:p>
      <w:r>
        <w:t>Mit Verfügung vom 17. Dezember 2001 (AB 40) sprach die Be- schwerdegegnerin der Beschwerdeführerin ab März 1999 eine halbe Rente zu, welche mit Revisionsverfügung vom 9. Mai 2014 (AB 104) aufgehoben wurde. Die ursprüngliche Verfügung vom 17. Dezember 2001 beruht auf einer allseitigen Prüfung der anspruchserheblichen Tatsachen, was auf die Revisionsverfügung vom 6. Juli 2004 (AB 48) nicht zutrifft. Massgebende Vergleichszeitpunkte im vorliegenden Revisionsverfahren bilden demnach die Verfügung vom 17. Dezember 2001 (AB 40) und die nunmehr ange- fochtene Verfügung vom 9. Mai 2014 (AB 104). Zur Beurteilung der Frage, ob sich im massgeblichen Zeitraum zwischen Erlass der Verfügung vom 17. Dezember 2001 (AB 40) und der hier ange- fochtenen Verfügung vom 9. Mai 2014 (AB 104) eine Änderung der medizi- nischen Situation ergeben hat, ist den medizinischen Akten im Wesentli- chen Folgendes zu entnehmen:</w:t>
      </w:r>
    </w:p>
    <w:p>
      <w:r>
        <w:rPr>
          <w:b/>
        </w:rPr>
        <w:t>E. 3.2</w:t>
      </w:r>
    </w:p>
    <w:p>
      <w:r>
        <w:t>Die Verfügung vom 17. Dezember 2001 (AB 40) stellt auf das in- terdisziplinäre Gutachten vom 1. Mai 2000 (AB 16 und AB 17) ab, welches von Dr. med. D.________, Fachärztin für Neurochirurgie FMH, und Dr. med. E.________, Facharzt für Psychiatrie und Psychotherapie FMH, erstellt worden war. Dr. med. D.________ diagnostizierte in ihrem neurochirurgischen Teilgut- achten vom 30. April 2000 (AB 18) eine Zervikobrachialgie links mit Cepha-</w:t>
      </w:r>
    </w:p>
    <w:p>
      <w:r>
        <w:t>Urteil des Verwaltungsgerichts des Kantons Bern vom 11. März 2016, IV/14/563, Seite 9 lea bei Status nach Diskushernienoperation C6/7 links und bei sensiblem Defizit C7 und C8 und leichter Fehlhaltung und degenerativen Veränderun- gen C3 bis C7, eine Lumboischialgie links und ein psychosomatisches Ge- schehen (S. 8 Ziff. 4). Diese Diagnosen sprächen für eine berufliche Tätig- keit, welche eine körperliche Belastung in ungünstiger Stellung vermeiden lasse. In der angestammten Tätigkeit als ... sei die Beschwerdeführerin seit dem 1. März 1998 nur noch in geringem Masse, schätzungsweise 30 % bis 40 % arbeitsfähig (Ziff. 5). In einer angepassten, körperlich nicht belasten- den Tätigkeit – wobei diese sitzend mit stündlichen Positionswechseln oder mit Herumgehen verbunden sein könne – könne aufgrund der neurologi- schen Untersuchungsbefunde sowie der radiologischen Abklärung eine Arbeitsfähigkeit von maximal 70 % erzielt werden (S. 10 Ziff. 7). Dr. med. E.________ hielt in seinem psychiatrischen Teilgutachten vom 1. Mai 2000 (AB 17) die Diagnosen einer rezidivierenden depressiven Störung, gegenwärtig leichte Episode mit somatischem Syndrom als psy- chosomatische Störung (ICD-10: F33.01) sowie Schwierigkeiten bei der kulturellen Eingewöhnung (ICD-10: Z60.3) fest (S. 6). Die Arbeitsfähigkeit in der bisherigen Tätigkeit werde durch die Depression sowie die psycho- somatischen Störungen (somatisches Syndrom) zu ca. 20 % einge- schränkt. In der interdisziplinären Beurteilung (AB 17 S. 8) hielten Dr. med. D.________ und Dr. med. E.________ fest, dass die pathologischen Be- funde aus psychiatrisch-psychosomatischer Sicht eine Einschränkung der Arbeitsfähigkeit von ca. 20 % zur Folge hätten. Währenddem aus somati- scher Sicht eine Arbeit als ... weniger empfohlen werden könne, sei die Beschwerdeführerin aus somatischer Sicht bei einer geeigneten Tätigkeit (z.B. im EDV-Bereich) zu ca. 30 % in der Arbeitsfähigkeit eingeschränkt. Aus interdisziplinärer Sicht ergebe sich eine Restarbeitsfähigkeit von ca. 50 %.</w:t>
      </w:r>
    </w:p>
    <w:p>
      <w:r>
        <w:rPr>
          <w:b/>
        </w:rPr>
        <w:t>E. 3.3.1</w:t>
      </w:r>
    </w:p>
    <w:p>
      <w:r>
        <w:t>Dr. med. F.________, Fachärztin für Psychiatrie und Psychothera- pie FMH, diagnostizierte im psychiatrischen Gutachten vom 7. Juli 2011 (AB 65) eine dissoziative Störung (ICD-10: F44 [S. 9 Ziff. 4]). Der Grad der</w:t>
      </w:r>
    </w:p>
    <w:p>
      <w:r>
        <w:t>Urteil des Verwaltungsgerichts des Kantons Bern vom 11. März 2016, IV/14/563, Seite 10 Arbeitsfähigkeit habe sich verschlechtert und die bisherige Tätigkeit sei ihr nicht mehr zumutbar (S. 10 Ziff. 5.7 und Ziff. 5.6). Aufgrund der schweren, dauerhaften, desorganisierenden psychiatrischen Affektion sei ihr auch keine angepasste Tätigkeit mehr zumutbar (Ziff. 5.10 bis 5.15). Die thera- peutischen Ansatzpunkte seien ausgeschöpft und mit medizinischen Mass- nahmen könne keine Zustandsverbesserung mehr erreicht werden (S. 9).</w:t>
      </w:r>
    </w:p>
    <w:p>
      <w:r>
        <w:rPr>
          <w:b/>
        </w:rPr>
        <w:t>E. 3.3.2</w:t>
      </w:r>
    </w:p>
    <w:p>
      <w:r>
        <w:t>Der RAD-Arzt Dr. med. G.________, Facharzt für Orthopädische Chirurgie und Traumatologie des Bewegungsapparates FMH, hielt in sei- nem Bericht vom 24. Januar 2012 (AB 66) fest, dass aufgrund des im neu- en psychiatrischen Gutachten von Dr. med. F.________ beschriebenen Tagesablaufs und der Betätigungsangaben ersichtlich sei, dass der Akti- vitätslevel der Beschwerdeführerin im Wesentlichen unverändert sei, so dass bezüglich des somatischen Leidens im Bereich der Wirbelsäule nicht von einer relevanten und rentenbeeinflussenden Verschlechterung ausge- gangen werden könne (S. 3). Eine solche sei von der Versicherten auch nicht anlässlich der Rentenrevision geltend gemacht worden.</w:t>
      </w:r>
    </w:p>
    <w:p>
      <w:r>
        <w:rPr>
          <w:b/>
        </w:rPr>
        <w:t>E. 3.3.3</w:t>
      </w:r>
    </w:p>
    <w:p>
      <w:r>
        <w:t>Die RAD-Psychiaterin Dr. med. H.________, Fachärztin für Psych- iatrie und Psychotherapie FMH, hielt in ihrem Bericht vom 13. Februar 2012 (AB 67) fest, dass das Gutachten von Dr. med. F.________ (AB 65) nicht über alle Zweifel erhaben sei (S. 5). Wieso gerade und ausschliesslich die Diagnose einer dissoziativen Störung gestellt werde, sei schlecht nachvoll- ziehbar. Die Gutachterin habe zwar die nicht einleuchtende Addition der attestierten Arbeitsunfähigkeiten im Gutachten der Dres. med. E.________ und D.________ bemerkt, gehe jedoch nicht darauf ein. Es werde in der Beurteilung der psychiatrischen Behandlung beschrieben, dass die thera- peutischen Ansatzpunkte ausgeschöpft seien. Es bleibe aber unkommen- tiert, dass die Einnahme der verordneten Antidepressiva im Labor nicht hätte nachgewiesen werden können und dass die Beschwerdeführerin den Vorschlag einer stationären Behandlung mehrfach abgelehnt habe (S. 6). Dr. med. H.________ empfahl deshalb weitere Abklärungen.</w:t>
      </w:r>
    </w:p>
    <w:p>
      <w:r>
        <w:rPr>
          <w:b/>
        </w:rPr>
        <w:t>E. 3.3.4</w:t>
      </w:r>
    </w:p>
    <w:p>
      <w:r>
        <w:t>Nach eigener Untersuchung führte Dr. med. H.________ im Un- tersuchungsbericht vom 8. April 2013 (AB 77) die Diagnosen einer rezidi- vierenden depressiven Störung (ICD-10: F33), deren Schweregrad schlecht bestimmbar sei aufgrund der Verdeutlichung der Beschwerden, welcher</w:t>
      </w:r>
    </w:p>
    <w:p>
      <w:r>
        <w:t>Urteil des Verwaltungsgerichts des Kantons Bern vom 11. März 2016, IV/14/563, Seite 11 jedoch vermutlich leichtgradig sei (ICD-10: F33.0), sowie einer somatofor- men Schmerzstörung (ICD-10: F45.4) auf (S. 10). Der Antrieb der Be- schwerdeführerin sei schlecht beurteilbar, da sie überdeutlich vermittle, keine Energie zu haben. Der zum Teil schleppende Gang sei schlecht in- terpretierbar, wiederholt werde über Angstzustände, mangelndes Vertrauen in andere Menschen, Vermeidungsverhalten und Rückzug daheim berich- tet. Sie schildere auch Panikattacken zwei Mal täglich, die mehrere Stun- den dauern würden, was laut Definition der Panikattacke nicht möglich sei, da diese nur wenige Minuten dauere. Und es finde sich zudem eine soma- toforme Schmerzstörung mit Symptomausweitung im Anschluss an die Diskushernienoperation 1998. Ausserdem bestehe ein Verdacht auf eine somatoforme autonome Funktionsstörung und hierzu gehöre auch die zu- nehmende Fixation auf eine organische Erkrankung mit vermehrten Ab- klärungen. Es sei schwierig, bezüglich einer versicherungsmedizinischen Würdigung eine Aussage zu treffen. Vermutlich sei nicht von einer Ver- schlechterung auszugehen, wobei dies schwierig zu beantworten sei.</w:t>
      </w:r>
    </w:p>
    <w:p>
      <w:r>
        <w:rPr>
          <w:b/>
        </w:rPr>
        <w:t>E. 3.3.5</w:t>
      </w:r>
    </w:p>
    <w:p>
      <w:r>
        <w:t>Unter Berücksichtigung der Ergebnisse der BvO nahm Dr. med. H.________ zu den von ihr anlässlich der Untersuchung vom 18. März 2013 gewonnen Erkenntnisse im Bericht vom 27. August 2013 (AB 83) Stellung und führte aus, dass sich widerholt gezeigt habe, dass die Be- schwerdeführerin im Rahmen der Untersuchung unrichtige Angaben ge- macht und Beschwerden demonstriert habe (S. 7). Entgegen der Angabe, wonach sie nicht mehr allein hinausgehe, habe sich die Beschwerdeführe- rin unbeobachtet sehr oft sowohl alleine als auch in Begleitung unterwegs gezeigt. Während sie in der Untersuchung einen zum Teil schleppenden Gang gezeigt habe, sei auf den Aufnahmen der BvO ersichtlich, dass die Beschwerdeführerin ausgedehnte Spaziergänge mit einem Hund unter- nehme, dabei streckenweise sehr zügig gehe, eine Strecke von sechs Ki- lometer zurücklege und mit dem Hund diverse Dressurübungen mache (S. 8). Körperliche Aktivität mit mehrfachem Bücken sei scheinbar mühelos und ohne Schmerzäusserungen zu sehen. Unbeobachtet wirke die Be- schwerdeführerin gelöst und könne wiederholt lachen, z.B. über den Hund und zusammen mit anderen Menschen. Entgegen der anlässlich der Unter- suchung betonten Ängste vor Menschen und dem Vermeiden von dichten Menschenmengen schienen die zahlreichen Menschen in verschiedenen</w:t>
      </w:r>
    </w:p>
    <w:p>
      <w:r>
        <w:t>Urteil des Verwaltungsgerichts des Kantons Bern vom 11. März 2016, IV/14/563, Seite 12 Restaurants sie nicht zu beeinträchtigen. Sie scheine doch Interessen zu haben, wie beispielsweise Lesen, Kaffee trinken in einem Restaurant, ge- sellige Zusammenkünfte, Spaziergänge mit dem Hund. Eine höhergradige psychische Störung liege damit mit überwiegender Wahrscheinlichkeit nicht vor.</w:t>
      </w:r>
    </w:p>
    <w:p>
      <w:r>
        <w:rPr>
          <w:b/>
        </w:rPr>
        <w:t>E. 3.3.6</w:t>
      </w:r>
    </w:p>
    <w:p>
      <w:r>
        <w:t>Dr. med. G.________ hielt in seinem Bericht vom 24. Oktober 2013 (AB 95) fest, dass sich nach Durchsicht des gesamten Videomaterials in den Videosequenzen eine freie Beweglichkeit der HWS zeige (S. 2). Der linke Arm bzw. die linke Hand werde uneingeschränkt eingesetzt zum Führen eines grösseren Hundes an der Leine (Grobmotorik), zum Gestiku- lieren sowie beim Essen und Trinken (Feinmotorik). Zügiges Gehen sei ohne Hinken und offensichtliches Ermüden während mindestens 1,5 Stun- den respektive bis mindestens sechs Kilometer Gehdistanz möglich. Trep- pengehen sei flüssig und ohne ersichtliche Unsicherheit möglich. Sitzen sei mindestens 1,5 Stunden am Stück möglich ohne Anhaltspunkte auf Kreuz- schmerzen und das Einnehmen der Hockeposition bzw. das Aufstehen aus der Hocke sei ohne Abstützen möglich und es zeigten sich dabei keine offensichtlichen Kniebeschwerden oder Schwindel. Insgesamt ergebe sich aus dem gesamten Videomaterial kein Hinweis für körperlich relevante Ein- schränkungen. Die HWS und der linke Arm würden frei bewegt bzw. auch mit Kraft eingesetzt. Aus dem Gangbild lasse sich absolut keine Einschrän- kung ableiten und es sei zusammenfassend eine Verbesserung seit dem Gutachten im Jahre 2000 klinisch und anamnestisch ausgewiesen. Die bisherige Tätigkeit als ... könne der Beschwerdeführerin nicht mehr zuge- mutet werden, eine körperlich leichte bis gelegentlich mittelschwere wech- selbelastende Tätigkeit ohne repetitives Heben von Lasten über 10 kg und ohne Überkopfarbeiten oder Tätigkeiten in gebückter Haltung oder Zwangsposition könne ihr ein ganztätiges Pensum ohne Leistungsminde- rung zugemutet werden.</w:t>
      </w:r>
    </w:p>
    <w:p>
      <w:r>
        <w:rPr>
          <w:b/>
        </w:rPr>
        <w:t>E. 3.3.7</w:t>
      </w:r>
    </w:p>
    <w:p>
      <w:r>
        <w:t>Die behandelnde Psychiaterin Dr. med. I.________, Fachärztin für Psychiatrie und Psychotherapie FMH, hielt in ihrem Bericht vom 13. De- zember 2013 (AB 100) die folgenden Diagnosen fest (S. 3): - Rezidivierende depressive Episode, aktuell mittelgradige depressive Störung mit häufigen Suizidgedanken, zurzeit jedoch ohne akute Selbst- gefährdung</w:t>
      </w:r>
    </w:p>
    <w:p>
      <w:r>
        <w:t>Urteil des Verwaltungsgerichts des Kantons Bern vom 11. März 2016, IV/14/563, Seite 13 - Angstzustände mit Panikstörung/-attacken mit Hyperventilationssyndrom und synkopalen Ereignissen - Kombinierte Persönlichkeitsstörung mit sensitiv-paranoiden, emotional- instabilen sowie histrionischen Anteilen nach traumatisierenden Gewalter- fahrungen in der Vergangenheit (in der Psycho-Biographie physische, psychische und sexuelle Misshandlungen) - Anhaltende, chronische, somatoforme Schmerzstörung - Zusätzliche psychische Stressbelastungssituation im privaten Bereich mit immer wiederkehrenden Konflikten und Krisen in der Ehe, welche sich in den letzten Monaten im Zusammenhang mit den aktuellen Problemen mit der IV zugespitzt hätten und eine zusätzliche Paarbehandlung erforderten. Die Beschwerdeführerin sei aus medizinischen Gründen definitiv 100 %-ig arbeitsunfähig, weshalb der Vorbescheid aufzuheben und die Rente weiterhin auszurichten sei (S. 11). Unter verschiedenen Therapien habe sich – wie schon in früheren Berichten dokumentiert – eine phasen- hafte Aufhellung der depressiven Symptomatik abgezeichnet, jedoch leider keine vollständige Remission (S. 5). Ausserdem ständen die von Dr. med. H.________ in ihrem Bericht vom 18. März 2013 aufgeführten Diagnosen der rezidivierenden depressiven Störung und somatoformen Schmerz- störung nicht im Widerspruch zu ihren Diagnosen (S. 6), jedoch würden diese nicht im komplexen diagnostischen und psychopathologischen Zu- sammenhang mit dem Krankheitsbild, sondern isoliert betrachtet bzw. als einzige aufgeführt. Die Erklärung der unterschiedlichen und nicht überein- stimmenden Beurteilungen von Dr. med. H.________ gegenüber denjeni- gen von Dr. med. F.________ und ihr liege im Zeitfaktor. Zur Beurteilung unter Einbezug der Observationsergebnisse sei ein neues, externes, fach- psychiatrisches Gutachten bzw. eine aktuelle medizinische Nachbegutach- tung von der früheren Begutachterin Dr. med. F.________ einzuholen (S. 7). Schliesslich kritisierte Dr. med. I.________ das Vorgehen der Be- schwerdegegnerin bei der Konfrontation der Beschwerdeführerin mit den Observationsergebnissen (S. 8 f.).</w:t>
      </w:r>
    </w:p>
    <w:p>
      <w:r>
        <w:rPr>
          <w:b/>
        </w:rPr>
        <w:t>E. 3.3.8</w:t>
      </w:r>
    </w:p>
    <w:p>
      <w:r>
        <w:t>Dr. med. H.________ hielt in ihrer Stellungnahme vom 10. März 2014 (AB 102) fest, dass die von Dr. med. I.________ aufgeführten Dia- gnosen nicht zur Gänze nachvollziehbar seien (S. 9). Vieles stütze sich – zum Teil sehr emotional – auf die subjektiven Angaben der Beschwerde- führerin. Die Kriterien einer Persönlichkeitsstörung seien nicht erfüllt, dazu fehlten entsprechende Symptome, die weit bis in die Kindheit verfolgbar seien. Zudem hätten weder Dr. med. E.________ noch Dr. med. F.________ in ihren Gutachten die Diagnose einer Persönlichkeitsstörung</w:t>
      </w:r>
    </w:p>
    <w:p>
      <w:r>
        <w:t>Urteil des Verwaltungsgerichts des Kantons Bern vom 11. März 2016, IV/14/563, Seite 14 formuliert. Die Diagnose einer Angststörung verbunden mit Panikattacken seien schwierig nachvollziehbar, v.a. deshalb, weil die Beschwerdeführerin betont habe, dass täglich zweimal über mehrere Stunden Panikattacken auftreten würden, verbunden mit Hyperventilation. Dies habe im Rahmen der Observation kein einziges Mal beobachtet werden können. Es fänden sich konversionsneurotische Symptome. Es sei richtig, dass sich eine psy- chische Einschränkung nicht alleine durch Filmmaterial objektivieren lasse. Dieses Filmmaterial habe ausschliesslich ergänzenden Charakter, nach- gewiesen werden könnten damit aber deutliche Widersprüche zu den An- gaben während der Untersuchung und es hätten sich überzufällig häufig normale psychische Funktionen gezeigt. Im Untersuchungsbericht vom</w:t>
      </w:r>
    </w:p>
    <w:p>
      <w:r>
        <w:rPr>
          <w:b/>
        </w:rPr>
        <w:t>E. 8</w:t>
      </w:r>
    </w:p>
    <w:p>
      <w:r>
        <w:t>Im Weiteren ist der Zeitpunkt der Renteneinstellung zu prüfen: Die Beschwerdegegnerin legte die (rechtmässig erlangten [vgl. E. 4 vorne]) Ergebnisse der BvO den Dres. med. H.________ und G.________ zur Be- urteilung vor, welche in ihren ärztlichen Berichten vom 27. August 2013 (AB 83) bzw. vom 24. Oktober 2013 (AB 95) zum Schluss gelangten, dass aufgrund der Befunde im Rahmen der BvO keine somatischen Beeinträch- tigungen mehr feststellbar seien, welche die Leistungsfähigkeit in einer angepassten Tätigkeit beeinträchtigen würden (vgl. E. 6.1 vorstehend). Es ist nicht zu beanstanden, dass im Anschluss an die Observation keine wei- tere Begutachtung stattgefunden hat, ist doch eine ärztliche Aktenbeurtei- lung grundsätzlich geeignet, eine genügende Basis für die Sachverhalts- feststellungen betreffend den Gesundheitszustand und die Arbeitsfähigkeit zu bilden (Entscheid des BGer vom 23. Dezember 2013, 8C_644/2013, E. 6.3). Dies gilt vorliegend umso mehr, als Dr. med. H.________ die Be- schwerdeführerin bereits vor der Observation persönlich untersucht hatte. Die Ergebnisse der BvO (AB 91) und die gestützt darauf erfolgten ärztli- chen Beurteilungen (AB 83 und AB 95) belegen, dass der verbesserte Ge- sundheitszustand bzw. der Revisionsgrund spätestens im Januar 2013, d.h. im Zeitpunkt der ersten Überwachung, vorlag. Dies stellte eine ent- scheidende, der Meldepflicht unterliegende Änderung in den rechtserhebli- chen Tatsachen dar, wobei die Beschwerdeführerin verpflichtet gewesen wäre, von sich aus die Beschwerdegegnerin darüber zu informieren (Art. 77 IVV). Die entsprechende Unterlassung ist denn auch kausal für die in der Folge unrichtige Leistungsausrichtung. Schliesslich ist auch das für den Tatbestand der Meldepflichtverletzung erforderliche schuldhafte Fehlverhal- ten ohne weiteres zu bejahen (Entscheid des BGer vom 29. Oktober 2012, 9C_245/2012, E. 4.1).</w:t>
      </w:r>
    </w:p>
    <w:p>
      <w:r>
        <w:rPr>
          <w:b/>
        </w:rPr>
        <w:t>E. 9</w:t>
      </w:r>
    </w:p>
    <w:p>
      <w:r>
        <w:t>Die rückwirkende Renteneinstellung per 31. Dezember 2012 (AB 104 S. 5) gestützt auf Art. 88bis Abs. 2 lit. b IVV (in der bis 31. Dezember 2014 gel-</w:t>
      </w:r>
    </w:p>
    <w:p>
      <w:r>
        <w:t>Urteil des Verwaltungsgerichts des Kantons Bern vom 11. März 2016, IV/14/563, Seite 24 tenden Fassung) ist somit nicht zu beanstanden (vgl. E. 2.4.3 vorne) und die Beschwerde abzuweisen.</w:t>
      </w:r>
    </w:p>
    <w:p>
      <w:r>
        <w:rPr>
          <w:b/>
        </w:rPr>
        <w:t>E. 10</w:t>
      </w:r>
    </w:p>
    <w:p>
      <w:r>
        <w:t>Zu prüfen ist schliesslich die Rechtmässigkeit der Rückforderung von Fr. 6‘453.– für die im Zeitraum vom 1. Januar bis zum 30. September 2013 erbrachten Rentenleistungen (AB 105).</w:t>
      </w:r>
    </w:p>
    <w:p>
      <w:r>
        <w:rPr>
          <w:b/>
        </w:rPr>
        <w:t>E. 10.1.1</w:t>
      </w:r>
    </w:p>
    <w:p>
      <w:r>
        <w:t>Unrechtmässig bezogene Leistungen sind zurückzuerstatten (Art. 25 Abs. 1 Satz 1 ATSG). Die Voraussetzung für eine Rückforderung ist bei einer Rentenrevision nach Art. 17 Abs. 1 ATSG gegeben, falls sie gemäss Art. 88bis Abs. 2 lit. b IVV rückwirkend erfolgt (BGer 9C_245/2012, E. 5.1.1). Ein Rückkommenstitel im Sinne einer Wiedererwägung oder ei- ner prozessualen Revision gemäss Art. 53 ATSG ist diesfalls nicht erforder- lich (vgl. Entscheid des BGer vom 22. April 2013, 8C_127/2013, E. 5).</w:t>
      </w:r>
    </w:p>
    <w:p>
      <w:r>
        <w:rPr>
          <w:b/>
        </w:rPr>
        <w:t>E. 10.1.2</w:t>
      </w:r>
    </w:p>
    <w:p>
      <w:r>
        <w:t>Der Rückforderungsanspruch erlischt mit dem Ablauf eines Jah- 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rPr>
          <w:b/>
        </w:rPr>
        <w:t>E. 10.1.3</w:t>
      </w:r>
    </w:p>
    <w:p>
      <w:r>
        <w:t>Für den Beginn der relativen einjährigen Verwirkungsfrist ist nicht das erstmalige unrichtige Handeln und die daran anknüpfende unrecht- mässige Leistungsausrichtung massgebend. Unter der Wendung "nachdem die Versicherungseinrichtung davon Kenntnis erhalten hat", ist der Zeit- punkt zu verstehen, in dem die Verwaltung bei Beachtung der ihr zumutba- ren Aufmerksamkeit hätte erkennen müssen, dass die Voraussetzungen für eine Rückerstattung bestehen, oder mit andern Worten, in welchem sich der Versicherungsträger hätte Rechenschaft geben müssen über Grund- satz, Ausmass und Adressat des Rückforderungsanspruchs (BGE 140 V 521 E. 2.1 S. 525; SVR 2011 EL Nr. 7 S. 22 E. 3.2.1). Dies ist der Fall,</w:t>
      </w:r>
    </w:p>
    <w:p>
      <w:r>
        <w:t>Urteil des Verwaltungsgerichts des Kantons Bern vom 11. März 2016, IV/14/563, Seite 25 wenn alle im konkreten Einzelfall erheblichen Umstände zugänglich sind, aus deren Kenntnis sich der Rückforderungsanspruch dem Grundsatz nach und in seinem Ausmass gegenüber einer bestimmten rückerstattungspflich- tigen Person ergibt (BGE 112 V 180 E. 4a S. 181).</w:t>
      </w:r>
    </w:p>
    <w:p>
      <w:r>
        <w:rPr>
          <w:b/>
        </w:rPr>
        <w:t>E. 10.2</w:t>
      </w:r>
    </w:p>
    <w:p>
      <w:r>
        <w:t>Wie in den Erwägungen 8 und 9 hiervor ausgeführt, stellte die Be- schwerdegegnerin die Rentenleistungen zu Recht gestützt auf Art. 88bis Abs. 2 lit. b IVV rückwirkend per Ende Dezember 2012 ein, weshalb mit Bezug auf die im Zeitraum zwischen Januar und September 2013 weiterhin ausgerichteten Rentenleistungen grundsätzlich ein Rückforderungsan- spruch gegeben ist (vgl. E. 10.1.1 vorne). Mit der ärztlichen Beurteilung des Observationsmaterials am 27. August 2013 (AB 83) und am 22. Oktober 2013 (AB 95) war die Beschwerdegeg- nerin bezüglich des rückforderungsrelevanten Sachverhalts dem Grundsatz nach ins Bild gesetzt (vgl. E. 4 hiervor). Hernach sistierte sie mit unange- fochten gebliebener Verfügung vom 23. September 2013 (AB 87) die Ren- tenleistungen „per sofort“. Bei der Rückforderung unrechtmässig bezogener Leistungen der Invalidenversicherung gilt rechtsprechungsgemäss der Er- lass des Vorbescheids als fristwahrend (BGE 133 V 579 E. 4.3.1 S. 584; SVR 2011 IV Nr. 52 S. 156 E. 2), wobei die Bezifferung der Rückforderung nicht notwendig ist; vielmehr ist es ausreichend, wenn die Rückforderung als solche ausreichend präzis umschrieben wird (SVR 2011 IV Nr. 52 S. 156 E. 5.1). Mit Vorbescheid vom 31. Oktober 2013 – und damit nach der am 23. Sep- tember 2013 erfolgten Rentensistierung (AB 87) – stellte die Beschwerde- gegnerin die Rückforderung der für die Zeit ab 1. Januar 2013 zu Unrecht erbrachten Rentenleistungen in Aussicht (AB 96 S. 4). Zu diesem Zeitpunkt war der Umfang des rückerstattungspflichtigen Substrats rechtsgenüglich umschrieben. Die Rückforderung erfolgte somit innerhalb der einjährigen Verwirkungsfrist. Im Übrigen wird die Rückforderung in masslicher Hinsicht zu Recht nicht bestritten und es besteht insofern kein Anlass für weitere Ausführungen (BGE 110 V 48 E. 4a S. 53). Nachdem sodann auch die absolute Verwir- kungsfrist von fünf Jahren gewahrt ist, ist die mit der ab 1. Januar 2013</w:t>
      </w:r>
    </w:p>
    <w:p>
      <w:r>
        <w:t>Urteil des Verwaltungsgerichts des Kantons Bern vom 11. März 2016, IV/14/563, Seite 26 rückwirkenden Aufhebung der Rentenleistungen verbundene Rückforde- rung nicht zu beanstanden.</w:t>
      </w:r>
    </w:p>
    <w:p>
      <w:r>
        <w:rPr>
          <w:b/>
        </w:rPr>
        <w:t>E. 10.3</w:t>
      </w:r>
    </w:p>
    <w:p>
      <w:r>
        <w:t>Zusammenfassend erweist sich auch die Rückforderungsverfü- gung vom 30. Mai 2014 (AB 105) als rechtens und die dagegen gerichtete Beschwerde ist abzuweisen.</w:t>
      </w:r>
    </w:p>
    <w:p>
      <w:r>
        <w:rPr>
          <w:b/>
        </w:rPr>
        <w:t>E. 11.1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700.– festgesetzt und der unterliegenden Beschwerdeführerin auferlegt Mit Verfügung vom 9. September 2014 wurde das von der Beschwerdeführerin gestellte Ge- such um unentgeltliche Rechtspflege gutgeheissen. Die Beschwerdeführe- rin wird damit – unter Vorbehalt der Nachzahlungspflicht gemäss Art. 113 VRPG i.V.m. Art. 123 der Schweizerischen Zivilprozessordnung vom 19. Dezember 2008 (ZPO; SR 272), d.h. wenn sie innerhalb von zehn Jah- ren, von der Rechtskraft des Urteils an gerechnet, zu hinreichendem Ver- mögen oder Einkommen gelangt – von der Zahlungspflicht betreffend die Verfahrenskosten befreit.</w:t>
      </w:r>
    </w:p>
    <w:p>
      <w:r>
        <w:rPr>
          <w:b/>
        </w:rPr>
        <w:t>E. 11.2</w:t>
      </w:r>
    </w:p>
    <w:p>
      <w:r>
        <w:t>Angesichts des Ausgangs des Verfahrens besteht gemäss Art. 1 Abs. 1 IVG i.V.m. Art. 61 lit. g ATSG (Umkehrschluss) kein Anspruch auf eine Parteientschädigung.</w:t>
      </w:r>
    </w:p>
    <w:p>
      <w:r>
        <w:rPr>
          <w:b/>
        </w:rPr>
        <w:t>E. 11.3</w:t>
      </w:r>
    </w:p>
    <w:p>
      <w:r>
        <w:t>Aufgrund der gewährten unentgeltlichen Prozessführung unter Beiordnung von Fürsprecher B.________ als amtlicher Anwalt bleibt des- sen amtliches Honorar festzulegen. Gemäss Art. 42 des kantonalen Anwaltsgesetzes vom 28. März 2006 (KAG; BSG 168.11) bezahlt der Kanton den amtlich bestellten Anwältinnen und Anwälten eine angemessene Entschädigung, die sich nach dem gebo-</w:t>
      </w:r>
    </w:p>
    <w:p>
      <w:r>
        <w:t>Urteil des Verwaltungsgerichts des Kantons Bern vom 11. März 2016, IV/14/563, Seite 27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Im Lichte dieser Grundsätze erscheint die von Fürsprecher B.________ mit Kostennote vom 4. Dezember 2014 geltend gemachte Entschädigung von Fr. 8‘776.10 (inkl. Auslagen und MWSt.), basierend auf einem Aufwand von 32.25 Stunden, als massiv übersetzt. Zwar wurden mit der Beschwerde vom 11. Juni 2014 und der Replik vom 27. Oktober 2014 zwei Eingaben verfasst und waren hierbei zwei Verfügungen angefochten. Jedoch gilt es zu berücksichtigen, dass die Begründung der Beschwerde gegen die ange- fochtene Rückerstattungsverfügung vom 30. Mai 2014 (AB 105) im Rah- men der Beschwerde in der Hauptsache erfolgte. Insofern bedingte diese Beschwerde kaum zusätzlichen Aufwand. Der geltend gemachte Parteikos- tenersatz basiert auf einem stark überhöhten – und damit der Bedeutung des vorliegenden Verfahrens nicht entsprechenden – Zeitaufwand. Unter Berücksichtigung von Bedeutung und Schwierigkeit des Prozesses wird die Entschädigung des amtlichen Anwalts vorliegend auf pauschal Fr. 3‘500.– (inkl. Auslagen und Mehrwertsteuer) festgesetzt. Vorbehalten bleibt die Nachzahlungspflicht gemäss Art. 123 ZPO. Demnach entscheidet das Verwaltungsgericht: 1. Die Beschwerde vom 11. Juni 2014 wird abgewiesen. 2. Die Verfahrenskosten von Fr. 700.– werden der Beschwerdeführerin auferlegt. Aufgrund der gewährten unentgeltlichen Rechtspflege wird</w:t>
      </w:r>
    </w:p>
    <w:p>
      <w:r>
        <w:t>Urteil des Verwaltungsgerichts des Kantons Bern vom 11. März 2016, IV/14/563, Seite 28 sie – unter Vorbehalt der Nachzahlungspflicht gemäss Art. 123 ZPO – jedoch von der Zahlungspflicht befreit. 3. Es wird keine Parteientschädigung zugesprochen. 4. Dem amtlichen Anwalt B.________ wird nach Eintritt der Rechtskraft dieses Urteils aus der Gerichtskasse eine auf Fr. 3‘500.– festgesetzte Entschädigung (inkl. Auslagen und Mehrwertsteuer) vergütet. Vorbe- halten bleibt die Nachzahlungspflicht nach Art. 123 ZPO. 5. Zu eröffnen (R): - Fürsprecher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