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483 vom 27. Mai 2015</w:t>
      </w:r>
    </w:p>
    <w:p>
      <w:r>
        <w:t>BE Verwaltungsgericht, 2015-05-27, DE</w:t>
      </w:r>
    </w:p>
    <w:p>
      <w:r>
        <w:rPr>
          <w:b/>
        </w:rPr>
        <w:t xml:space="preserve">Quelle: </w:t>
      </w:r>
      <w:r>
        <w:t>https://mcp.opencaselaw.ch/entscheid/be_verwaltungsgericht_200_2014_483</w:t>
      </w:r>
    </w:p>
    <w:p>
      <w:r>
        <w:t>FR: BE_VERWALTUNGSGERICHT 200 2014 483 du 27 mai 2015</w:t>
      </w:r>
    </w:p>
    <w:p>
      <w:r>
        <w:t>IT: BE_VERWALTUNGSGERICHT 200 2014 483 del 27 maggio 2015</w:t>
      </w:r>
    </w:p>
    <w:p>
      <w:pPr>
        <w:pStyle w:val="Heading2"/>
      </w:pPr>
      <w:r>
        <w:t>Regeste</w:t>
      </w:r>
    </w:p>
    <w:p>
      <w:r>
        <w:t>Klage vom 22. Mai 2014</w:t>
      </w:r>
    </w:p>
    <w:p>
      <w:pPr>
        <w:pStyle w:val="Heading2"/>
      </w:pPr>
      <w:r>
        <w:t>Erwägungen</w:t>
      </w:r>
    </w:p>
    <w:p>
      <w:r>
        <w:rPr>
          <w:b/>
        </w:rPr>
        <w:t>E. 1.1</w:t>
      </w:r>
    </w:p>
    <w:p>
      <w:r>
        <w:t>Das Verwaltungsgericht des Kantons Bern, Sozialversicherungs- rechtliche Abteilung, ist als einzige kantonale Instanz sachlich und funktio- nell zuständig für die Beurteilung der mit Klage vom 22. Mai 2014 geltend gemachten Ansprüche (Art. 73 Abs. 3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Organisa- tion der Gerichtsbehörden und der Staatsanwaltschaft [GSOG; BSG</w:t>
      </w:r>
    </w:p>
    <w:p>
      <w:r>
        <w:t>Urteil des Verwaltungsgerichts des Kantons Bern vom 27. Mai 2015, BV/14/483, Seite 4 161.1]). 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Der Ort des Betriebes bei dem die Klägerin tätig war, lag im Kanton Bern (vgl. u.a. www.zefix.ch), womit die örtliche Zuständigkeit gegeben ist. Auch die übrigen Prozessvoraussetzungen sind erfüllt. Namentlich ist die Klage formgerecht eingelangt (Art. 32 VRPG) und der Rechtsvertreter der Klägerin gehörig bevollmächtigt (Art. 15 Abs. 1 VRPG; vgl. Akten der Klä- gerin [act.] 1). Auf die Klage ist somit einzutreten.</w:t>
      </w:r>
    </w:p>
    <w:p>
      <w:r>
        <w:rPr>
          <w:b/>
        </w:rPr>
        <w:t>E. 1.2</w:t>
      </w:r>
    </w:p>
    <w:p>
      <w:r>
        <w:t>Streitig und zu prüfen ist, ob die Klägerin gegenüber der Beklagten Anspruch auf eine BVG-Invalidenrente hat.</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2.1.1</w:t>
      </w:r>
    </w:p>
    <w:p>
      <w:r>
        <w:t>Das BVG definiert den Begriff der Invalidität nicht, sondern verweist auf die Invalidenversicherung (vgl. Art. 23 lit. a BVG und Art. 4 der Verord- nung vom 18. April 1984 über die berufliche Alters-, Hinterlassenen- und Invalidenvorsorge [BVV 2; SR 831.441.1]). Aus der engen Verbindung zwi- schen dem Recht auf eine Rente der Invalidenversicherung und demjeni- gen auf Invalidenleistungen nach BVG ergibt sich, dass der Invaliditätsbe- griff im obligatorischen Bereich der beruflichen Vorsorge und in der Invali-</w:t>
      </w:r>
    </w:p>
    <w:p>
      <w:r>
        <w:t>Urteil des Verwaltungsgerichts des Kantons Bern vom 27. Mai 2015, BV/14/483, Seite 5 denversicherung grundsätzlich der gleiche ist (BGE 120 V 106 E. 3c S. 108).</w:t>
      </w:r>
    </w:p>
    <w:p>
      <w:r>
        <w:rPr>
          <w:b/>
        </w:rPr>
        <w:t>E. 2.1.2</w:t>
      </w:r>
    </w:p>
    <w:p>
      <w:r>
        <w:t>Neben den geistigen und körperlichen Gesundheitsschäden können auch solche psychischer Natur eine Invalidität bewirken (Art. 8 i.V.m. Art. 7 des Bundesgesetzes über den Allgemeinen Teil des Sozialversicherungs- rechts vom 6. Oktober 2000 [ATSG; SR 830.1]).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Forder- baren wird dabei weitgehend objektiv bestimmt (BGE 131 V 49 E. 1.2 S. 50, 130 V 352 E. 2.2.1 S. 353; SVR 2014 IV Nr. 2 S. 5 E. 3.1).</w:t>
      </w:r>
    </w:p>
    <w:p>
      <w:r>
        <w:rPr>
          <w:b/>
        </w:rPr>
        <w:t>E. 2.1.3</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 forme Schmerzstörung oder ihre Folgen mit einer zumutbaren Willensan- strengung überwindbar sind. Bestimmte Umstände, welche die Schmerz- bewältigung intensiv und konstant behindern, können den Wiedereinstieg in den Arbeitsprozess unzumutbar machen, weil die versicherte Person als- dann nicht über die für den Umgang mit den Schmerzen notwendigen Res- sourcen verfügt. Ob ein solcher Ausnahmefall vorliegt, entscheidet sich im Einzelfall anhand verschiedener Kriterien. Im Vordergrund steht die Fest- stellung einer psychischen Komorbidität von erheblicher Schwere, Ausprä- gung und Dauer. Massgebend sein können auch weitere Faktoren, so: chronische körperliche Begleiterkrankungen; ein mehrjähriger, chronifizier- ter Krankheitsverlauf mit unveränderter oder progredienter Symptomatik ohne länger dauernde Rückbildung; ein sozialer Rückzug in allen Belangen des Lebens; ein verfestigter, therapeutisch nicht mehr beeinflussbarer in- nerseelischer Verlauf einer an sich missglückten, psychisch aber entlas- tenden Konfliktbewältigung (primärer Krankheitsgewinn; "Flucht in die</w:t>
      </w:r>
    </w:p>
    <w:p>
      <w:r>
        <w:t>Urteil des Verwaltungsgerichts des Kantons Bern vom 27. Mai 2015, BV/14/483, Seite 6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S. 67, 136 V 279 E. 3.2.1 S. 282, 131 V 49 E. 1.2 S. 50, 130 V 352 E. 2.2.3 S. 354). Aus Gründen der Rechtssicherheit ist es geboten, sämtliche patho- genetisch-ätiologisch unklaren syndromalen Beschwerdebilder ohne nach- weisbare organische Grundlage den gleichen sozialversicherungsrechtli- chen Anforderungen zu unterstellen (BGE 139 V 346 E. 2 S. 346, 137 V 64 E. 4.3 S. 69, 136 V 279 E. 3.2.3 S. 283). Die zu den somatoformen Schmerzstörungen entwickelten Grundsätze sind deshalb unter anderem analog anwendbar auf Fibromyalgien (BGE 139 V 547 E. 2.2 S. 550, 137 V 64 E. 4.2 S. 68, 136 V 279 E. 3.2.1 S. 282, 132 V 65 E. 4 S. 70).</w:t>
      </w:r>
    </w:p>
    <w:p>
      <w:r>
        <w:rPr>
          <w:b/>
        </w:rPr>
        <w:t>E. 2.2</w:t>
      </w:r>
    </w:p>
    <w:p>
      <w:r>
        <w:t>Die obligatorische Versicherung beginnt mit dem Antritt des Arbeits- verhältnisses (Art. 10 Abs. 1 Teilsatz 1 BVG) und endet unter Vorbehalt von Art. 10 Abs. 2 lit. b BVG u.a., wenn das Arbeitsverhältnis aufgelöst wird.</w:t>
      </w:r>
    </w:p>
    <w:p>
      <w:r>
        <w:rPr>
          <w:b/>
        </w:rPr>
        <w:t>E. 2.3.1</w:t>
      </w:r>
    </w:p>
    <w:p>
      <w:r>
        <w:t>Nach der Rechtsprechung sind Vorsorgeeinrichtungen, die aus- drücklich oder unter Hinweis auf das Gesetz vom gleichen Invaliditätsbe- griff wie die Invalidenversicherung ausgehen, an die Invaliditätsbemessung der IV-Stelle gebunden, wenn diese sich nicht als offensichtlich unhaltbar erweist (BGE 138 V 125 E. 3.3 S. 130, 129 V 150 E. 2.5 S. 156; SVR 2011 BVG Nr. 12 S. 46 E. 5.1). Für den Bereich der obligatorischen beruflichen Vorsorge ist die Bindungswirkung positivrechtlich ausdrücklich verankert, indem sich der Leistungsanspruch auf eine Invalidenrente der obligatori- schen beruflichen Vorsorge an den sachbezüglichen Voraussetzungen des IVG orientiert (Art. 23 lit. a BVG; BGE 132 V 1 E. 3.2 S. 4). Verwenden die Vorsorgeeinrichtungen demgegenüber einen anderen Invaliditätsbegriff als die Invalidenversicherung, rechtfertigt sich eine selbstständige Prüfung, wobei sich die Vorsorgeeinrichtungen diesfalls auf die medizinischen und</w:t>
      </w:r>
    </w:p>
    <w:p>
      <w:r>
        <w:t>Urteil des Verwaltungsgerichts des Kantons Bern vom 27. Mai 2015, BV/14/483, Seite 7 erwerblichen Abklärungen der IV-Organe stützen können (BGE 120 V 106 E. 3c S. 109).</w:t>
      </w:r>
    </w:p>
    <w:p>
      <w:r>
        <w:rPr>
          <w:b/>
        </w:rPr>
        <w:t>E. 2.3.2</w:t>
      </w:r>
    </w:p>
    <w:p>
      <w:r>
        <w:t>Im Hinblick auf die verbindliche Wirkung der IV-rechtlichen Qualifi- kation sind die IV-Stellen gehalten, die Vorsorgeeinrichtung spätestens im Vorbescheidverfahren in das IV-rechtliche Verfahren einzubeziehen. Erfolgt dieser Einbezug nicht, vermag der Beschluss der IV-Stelle keine Bin- dungswirkung für die berufliche Vorsorge zu entfalten (BGE 138 V 125 E. 3.3 S. 130, 129 V 73 E. 4.2.2 S. 76; SVR 2011 BVG Nr. 12 S. 46 E. 5.1). Selbst wenn die Vorsorgeeinrichtung – bei fehlendem Einbezug ins IV- rechtliche Verfahren – innerhalb der Rechtsmittelfrist anderweitig von der Verfügung Kenntnis erhält, erzeugt der Entscheid der IV-Organe keine Bin- dungswirkung für die Vorsorgeeinrichtung. Sie ist auch nach Treu und Glauben nicht gehalten, die Verfügung anzufechten oder deren Eröffnung zu ihren Handen zu verlangen (SVR 2012 BVG Nr. 30 S. 122 E. 3.2).</w:t>
      </w:r>
    </w:p>
    <w:p>
      <w:r>
        <w:rPr>
          <w:b/>
        </w:rPr>
        <w:t>E. 2.4</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w:t>
      </w:r>
    </w:p>
    <w:p>
      <w:r>
        <w:rPr>
          <w:b/>
        </w:rPr>
        <w:t>E. 3.1</w:t>
      </w:r>
    </w:p>
    <w:p>
      <w:r>
        <w:t>Die Frage einer allfälligen Bindungswirkung der Verfügung der IVB vom 16. Dezember 2009 (act. III 50), in welcher der Klägerin von der IVB - ausgehend von einer ab Februar 2007 bestehenden invalidisierenden Ar-</w:t>
      </w:r>
    </w:p>
    <w:p>
      <w:r>
        <w:t>Urteil des Verwaltungsgerichts des Kantons Bern vom 27. Mai 2015, BV/14/483, Seite 8 beitsunfähigkeit - ab Februar 2008 eine halbe IV-Rente zugesprochen wur- de, gegenüber der Beklagten ist vorliegend zu verneinen. Denn weder die- se unangefochten in Rechtskraft erwachsene Verfügung noch der Vorbe- scheid vom 8. Oktober 2009 (act. III 44) wurden der Beklagten eröffnet (E. 2.3.2 hiervor). Dieser wurde erst mit Fax-Sendung vom 4. April 2011 eine Kopie der besagten Verfügung zugestellt (act. III 72.7 i.V.m. act. II 3). Nichts zu ihren Gunsten kann die Klägerin daraus ableiten, dass der Vor- bescheid wie auch die Verfügung der GastroSocial Ausgleichskasse zuge- stellt wurde. Bei dieser sowie der Beklagten handelt es sich um zwei unter- schiedliche Organisationen. Zweck der Beklagten ist die „Zurverfügungstel- lung als Einrichtung an die Mitglieder der Gründerorganisation zwecks Durchführung der beruflichen Vorsorge für Alter, Tod oder Invalidität zu Gunsten der Arbeitnehmer und Selbstständigerwerbenden“ (vgl. www. ze- fix.ch). Demgegenüber ist die GastroSocial Ausgleichskasse als Verbands- ausgleichskasse für den Bezug der Beiträge (AHV/IV/EO), die Führung der individuellen Konten für die Versicherten sowie Auszahlung der Leistungen zuständig (vgl. www.gastrosocial.ch). Somit hat die Beklagte zu Recht dar- auf hingewiesen, dass es sich trotz ähnlicher Namen um zwei unterschied- liche Rechtssubjekte handelt, die weder den gleichen Zweck verfolgen, noch einen identischen Versichertenkreis aufweisen. (Klageantwort vom 17. Juni 2014 S. 6). Da die Auszahlung der Invalidenrente der IVB an die Klägerin somit durch die GastroSocial Ausgleichskasse erfolgt (vgl. u.a. act. III 50/2), ist die Zustellung des Vorbescheids sowie der Verfügung an diese auch zu Recht erfolgt und sie war nicht gehalten, diese Dokumente an die Beklagte weiterzuleiten. Darüber hinaus weist die Beklagte richti- gerweise darauf hin, dass die GastroSocial Ausgleichskasse aus daten- schutzrechtlichen Gründen nicht befugt gewesen wäre, die Verfügung der IV-Stelle an die darin nicht genannte Beklagte weiterzuleiten (Klageantwort vom 17. Juni 2014 S. 6). Aus dem Gesagten ergibt sich, dass die Beklagte nicht an die Invaliditätsermittlung der IVB gebunden ist und daher die Inva- lidität frei zu prüfen ist.</w:t>
      </w:r>
    </w:p>
    <w:p>
      <w:r>
        <w:rPr>
          <w:b/>
        </w:rPr>
        <w:t>E. 3.2</w:t>
      </w:r>
    </w:p>
    <w:p>
      <w:r>
        <w:t>Aus medizinischer Sicht ist den Akten im Wesentlichen das Folgen- de zu entnehmen:</w:t>
      </w:r>
    </w:p>
    <w:p>
      <w:r>
        <w:t>Urteil des Verwaltungsgerichts des Kantons Bern vom 27. Mai 2015, BV/14/483, Seite 9</w:t>
      </w:r>
    </w:p>
    <w:p>
      <w:r>
        <w:rPr>
          <w:b/>
        </w:rPr>
        <w:t>E. 3.2.1</w:t>
      </w:r>
    </w:p>
    <w:p>
      <w:r>
        <w:t>Anlässlich der polydisziplinären Begutachtung bei der MEDAS C.________ im Juni 2009 (act. III 43) wurde eine anhaltende und fixierte schwere depressive Störung im Sinne einer Major Depression bei ängst- lich-unsicherer und vermeidender Persönlichkeitsstruktur (ICD-10 F32.2), eine andauernde Persönlichkeitsänderung nach multifaktorieller und schwerer psychischer Traumatisierung in der Kindheit, frühen Adoleszenz und im Erwachsenenalter mit jetzt im Vordergrund stehender Schmerzpro- blematik im Sinne einer Fibromyalgie (ICD-10 F62.80) sowie eine serone- gative rheumatoide Arthritis (ICD-10 M06.9) diagnostiziert (S. 23 Ziff. 6). Aus Sicht der am Gutachten beteiligten somatischen Disziplinen sei die rheumatologische Erkrankung ein Nebenschauplatz und erkläre nur die schon seit zweieinhalb Jahren bestehende Leistungsunfähigkeit in der an- gestammten Berufstätigkeit (…). Dabei sei zu berücksichtigen, dass die Arbeit optimal angepasst und für eine … denkbar wenig belastend sei (S. 20). Die Hauptproblematik liege eindeutig auf der psychiatrischen Seite. Die Klägerin sei rascher ermüdbar und erschöpfbar, als dass dies im Rah- men der somatischen Erkrankung erklärt werden könne (S. 21). Aufgrund der festgestellten gesundheitlichen Beeinträchtigungen seien folgende Auswirkungen auf die angestammte Tätigkeit ableitbar: Der Klä- gerin sei die Fortsetzung einer Tätigkeit im … nur unter den speziellen auf ihre gesundheitlichen Beeinträchtigungen angepassten Bedingungen bei einem sehr nachsichtigen Arbeitgeber weiterhin mit halbem Pensum zu- mutbar. Es stehe ausser Frage, dass die Klägerin bei einem neuen Arbeit- geber nicht einmal stundenweise akzeptiert werden würde. In diesem Sinne sei der derzeitige Arbeitsplatz als quasi geschützter Arbeitsplatz zu bewer- ten. Es liege eindeutig eine Leistungsminderung vor, die durch die Halbie- rung des Arbeitszeitrahmens nicht kompensiert sei. Es könne aus medizini- scher Sicht davon ausgegangen werden, dass das Leistungsvermögen innerhalb der medizinisch zumutbaren Arbeitszeit noch einmal um etwa einen Fünftel gegenüber einer gesundheitlich unbeeinträchtigten Arbeits- kraft gemindert sei. Die angesprochenen Leistungsminderungen in der be- ruflichen Tätigkeit seien ohne Einschränkungen auch auf die häuslichen Verhältnisse übertragbar. Es sei sogar eher so, dass die typischen häusli- chen Belastungen eher noch schwieriger für die Klägerin zu lösen seien als die Belastungen am Arbeitsplatz (S. 22 Ziff. 2-4). Insbesondere aufgrund</w:t>
      </w:r>
    </w:p>
    <w:p>
      <w:r>
        <w:t>Urteil des Verwaltungsgerichts des Kantons Bern vom 27. Mai 2015, BV/14/483, Seite 10 der psychischen gesundheitlichen Beeinträchtigungen sei davon auszuge- hen, dass die Klägerin ihre Restleistungsfähigkeit in einer anderen und ihren gesundheitlichen Beeinträchtigungen angepassten Tätigkeit zeitlich umfangreicher ausüben könnte. Hierbei sei auch zu berücksichtigen, dass die Schmerzen und die bei der rheumatoiden Arthritis durchaus bekannte physische Erschöpfung im Laufe des Arbeitstages zunehmen würden, weshalb auch hier von einem halben zeitlichen Pensum auszugehen wäre. Weiterhin sei zu berücksichtigen, dass selbst körperlich weniger belastende Büroarbeiten mit einer vermehrten Sitzhaltung und Anforderungen an das Konzentrationsvermögen einhergehen würden, was bei der Kombination der körperlichen und psychischen Störungen ebenfalls wenig aussichts- reich erscheine (S. 22 f. Ziff. 9-14).</w:t>
      </w:r>
    </w:p>
    <w:p>
      <w:r>
        <w:rPr>
          <w:b/>
        </w:rPr>
        <w:t>E. 3.2.2</w:t>
      </w:r>
    </w:p>
    <w:p>
      <w:r>
        <w:t>Dr. med. D.________ diagnostizierte anlässlich der von der Beklag- ten bei ihm in Auftrag gegebenen psychiatrischen Begutachtung vom 14. September 2011 (act. II 4) eine rezidivierende depressive Störung, derzeit leicht bis mittelgradig, reaktiv auf schwierige Erlebnisse in Kind- heit/Jugendzeit im Sinne einer Persönlichkeitsänderung nach multifaktoriel- ler Traumatisierung, reaktiv auch auf ein schweres körperliches Leiden (Rheuma; ICD-10 F33.0-1 und F62.8). Der Diagnose des behandelnden Psychiaters sowie der Vorgutachter (act. III 43) könne gefolgt werden, de- ren Schlussfolgerungen bezüglich der Arbeitsfähigkeit seien jedoch nicht recht nachvollziehbar. Heute sei die Klägerin nicht in schwerem Grade de- pressiv. Dr. med. D.________ äusserte Zweifel an der damals geäusserten Diagnose einer schweren Depression, da der Vorgutachter doch eine Klä- gerin beschrieben habe, die recht gute emotionale Reaktionen und eine erhaltene Kognition gezeigt habe (mit grosser Wahrscheinlichkeit sei da- mals die Depression mittelgradig gewesen). Die gutachterlichen Schluss- folgerungen hätten auch nicht der Tatsache entsprochen, dass die Klägerin ja halbzeitig gearbeitet habe. Dr. med. D.________ führte aus, aus seiner Untersuchung ergebe sich die folgende Arbeitsfähigkeit: Vier bis vierein- halb Stunden täglich seien der Klägerin in ihrem Beruf zumutbar (durch die leichte bis mittelschwere depressive Störung sei sie auf vermehrte Erho- lungszeit angewiesen, sie arbeite verlangsamt und könne auch nicht spedi- tiv denken; S. 11). In einer angepassten Tätigkeit z. B. bei einer intellektuell</w:t>
      </w:r>
    </w:p>
    <w:p>
      <w:r>
        <w:t>Urteil des Verwaltungsgerichts des Kantons Bern vom 27. Mai 2015, BV/14/483, Seite 11 nicht anspruchsvollen Tätigkeit oder als Fabrikarbeiterin (Überwachungsar- beit) wäre sie zu 100% erwerbsfähig (S. 14 Ziff. 14 f.).</w:t>
      </w:r>
    </w:p>
    <w:p>
      <w:r>
        <w:rPr>
          <w:b/>
        </w:rPr>
        <w:t>E. 3.2.3</w:t>
      </w:r>
    </w:p>
    <w:p>
      <w:r>
        <w:t>Dr. med. E.________ vom Regionalen Ärztlichen Dienst (RAD) dia- gnostizierte in ihrem Bericht vom 28. Oktober 2013 (act. III 83) mit Auswir- kung auf die Arbeitsfähigkeit eine anhaltende und fixierte schwere depres- sive Störung im Sinne einer Major Depression bei ängstlich-unsicherer und vermeidender Persönlichkeitsstruktur (ICD-10 F 32.2) sowie eine andau- ernde Persönlichkeitsänderung nach multifaktorieller und schwerer psychi- scher Traumatisierung in der Kindheit, frühen Adoleszenz und im Erwach- senenalter mit jetzt im Vordergrund stehender Schmerzproblematik im Sin- ne einer Fibromyalgie (ICD-10 F62.80). Ohne Auswirkung auf die Arbeits- fähigkeit stellte sie die Diagnose einer seronegativen rheumatoiden Arthritis (ICD-10 M06.9). Als funktionelle Einschränkungen bestünden die anhalten- de emotionelle Labilität mit fluktuierenden weinerlich-depressiven Verstim- mungen, die ausgeprägte innere Selbstunsicherheit, die anhaltenden Er- schöpfungs-, Kraftlosigkeits- und Antriebslosigkeitsgefühle, die ausgepräg- te Stress- und Frustintoleranz sowie die rezidivierenden Schlafstörungen mit häufigen Albträumen. Die Auswirkungen auf die bisherige Tätigkeit als … würden sich durch eine reduzierte Belastbarkeit und ein reduziertes Ausdauervermögen, eine erhöhte psychische Erschöpfbarkeit und Überfor- derung sowie stark ausgeprägten funktionellen Einschränkungen im Zu- sammenhang mit diversen persistierenden ruhe- und belastungsabhängi- gen Schmerzbeschwerden (Finger-Hände-Schulter-Knieschmerzen beid- seits) manifestieren (S. 6). Aus versicherungspsychiatrischer Bewertung der gesundheitlichen Störung könne die Klägerin unter einer adäquaten psychiatrischen Psychotherapie sowie einer adäquaten vom Behandler festzulegenden medikamentös stabilisierenden Therapie in einem ca. 50%- igen Pensum ohne Leistungsminderung in ihrer angestammten, sowie in einer angepassten Tätigkeit ohne erhöhten Leistungsdruck und in einem geeigneten Arbeitsklima tätig werden (S. 6 f.)</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27. Mai 2015, BV/14/483, Seite 12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3.4.1</w:t>
      </w:r>
    </w:p>
    <w:p>
      <w:r>
        <w:t>Aus somatischer Sicht ist aufgrund der Akten, insbesondere auf- grund des interdisziplinären Gutachtens der MEDAS C.________ vom 28. September 2009 (act. III 43) erstellt, dass die rheumatologische Erkran- kung (seronegative rheumatoide Arthritis; ICD-10 M06.9) lediglich einen „Nebenschauplatz“ darstellt (S. 20). Die Hauptproblematik liegt eindeutig auf der psychiatrischen Seite (S. 21). Zum gleichen Schluss kommt die RAD-Ärztin Dr. med. E.________, die in ihrem Bericht vom 28. Oktober 2013 (act. III 83) die seronegative rheumatoide Arthritis bei den Diagnosen ohne Auswirkungen auf die Arbeitsfähigkeit auflistet (S. 6). Somit hat die Beklagte zu Recht keine weitere somatische Begutachtung veranlasst.</w:t>
      </w:r>
    </w:p>
    <w:p>
      <w:r>
        <w:rPr>
          <w:b/>
        </w:rPr>
        <w:t>E. 3.4.2</w:t>
      </w:r>
    </w:p>
    <w:p>
      <w:r>
        <w:t>Was die psychischen Beschwerden betrifft, stützt sich die Beklagte auf das psychiatrische Gutachten von Dr. med. D.________ vom 6. Okto- ber 2011 (act. II 4). Dieses erfüllt die Voraussetzungen der Rechtsprechung an Expertisen und erbringt vollen Beweis (vgl. E. 3.3 hiervor). Der medizini- sche Fachexperte hat sich in seinen Beurteilungen sorgfältig mit den ge- sundheitlichen Einschränkungen auseinandergesetzt sowie seine Schluss-</w:t>
      </w:r>
    </w:p>
    <w:p>
      <w:r>
        <w:t>Urteil des Verwaltungsgerichts des Kantons Bern vom 27. Mai 2015, BV/14/483, Seite 13 folgerungen und Einschätzungen gestützt auf seine Untersuchung sowie die Akten in schlüssiger und nachvollziehbarer Weise dargelegt. Die Aus- führungen in den Beurteilungen der medizinischen Zusammenhänge sind einleuchtend und die gezogenen Schlussfolgerungen zum Gesundheitszu- stand überzeugend begründet. In der Folge ist darauf abzustellen. Was die Klägerin dagegen vorbringt, überzeugt nicht. Dass die Beklagte lediglich ein monodisziplinäres Gutachten in Auftrag gab, schmälert dessen Verwertbarkeit im vorliegenden Fall nicht. Von einem Beizug weiterer me- dizinischer Fachdisziplinen konnte gemäss den Ausführungen unter E. 3.4.1 hiervor abgesehen werden. Weiter analysierte und kritisierte Dr. med. D.________ insbesondere die seitens der MEDAS-Gutachter gestell- te Diagnose einer schweren depressiven Störung sowie deren Schlussfol- gerungen bezüglich der Arbeitsfähigkeit überzeugend und nachvollziehbar. Daran ändert auch nichts, dass die Behandlung durch Dr. med. F.________, Facharzt für Psychiatrie und Psychotherapie FMH, eine „leich- te Verbesserung“ gebracht hat (act. II 4 S. 12 oben), denn Dr. med. D.________ erachtet die damalige Depression als mittelgradig (S. 11 lit. E), während er sie heute als leicht bis mittelgradig einstuft (S. 11 lit. D). Somit ist entgegen dem Vorbringen der Klägerin (Klage S. 4 f. Ziff. 4) das Gutach- ten von Dr. med. D.________ als umfassend und schlüssig zu qualifizieren und es ist bei der Beurteilung der sich im vorliegenden Fall stellenden Fra- gen hierauf abzustellen. Auf weitere Abklärungen, insbesondere auf die Einholung eines Obergutachtens (vgl. S. 2 der Schlussbemerkungen vom 10. Juli 2014) kann abgesehen werden, da hiervon keine neuen Erkennt- nisse zu erwarten sind. Ebenfalls spricht der RAD-Bericht von Dr. med. E.________ vom 28. Oktober 2013 (act. III 83) nicht gegen die Schlüssig- keit und Verwertbarkeit des Gutachtens von Dr. med. D.________, da Dr. med. E.________ offensichtlich nicht im Besitz sämtlicher medizinischer Akten war; zumindest nimmt sie keinen Bezug zum Gutachten von Dr. med. D.________, bzw. erwähnt es in ihrer siebenseitigen Stellungnahme nicht.</w:t>
      </w:r>
    </w:p>
    <w:p>
      <w:r>
        <w:rPr>
          <w:b/>
        </w:rPr>
        <w:t>E. 3.4.3</w:t>
      </w:r>
    </w:p>
    <w:p>
      <w:r>
        <w:t>Zu prüfen bleibt, ob die vom Psychiater Dr. med. D.________ ge- stellten psychiatrischen Diagnosen rechtlich beachtlich sind. Dieser dia- gnostizierte eine „rezidivierende depressive Störung, derzeit leicht bis mit-</w:t>
      </w:r>
    </w:p>
    <w:p>
      <w:r>
        <w:t>Urteil des Verwaltungsgerichts des Kantons Bern vom 27. Mai 2015, BV/14/483, Seite 14 telgradig, reaktiv auf schwierige Erlebnisse in Kindheit/Jugendzeit im Sinne einer Persönlichkeitsänderung nach multifaktorieller Traumatisierung, reak- tiv auch auf ein schweres körperliches Leiden (Rheuma; ICD-10 F33.0-1; F62.8“; act. II 4 S. 11). Das diagnostizierte Leiden ist deshalb reaktiv auf das Rheuma, welches keine Auswirkungen auf die Arbeitsfähigkeit hat (vgl. E. 3.4.1 hiervor) und letztlich als Fibromyalgie zu werten ist. Damit kommt die Rechtsprechung zu den somatoformen Schmerzstörungen zur Anwen- dung. Die weiter diagnostizierte Persönlichkeitsänderung, die auf die schwierigen Erlebnisse in der Kindheit und Jugend zurückgeführt wird, hat von vornherein keine Auswirkung auf die Arbeitsfähigkeit, da sie eine lang- jährige Arbeitstätigkeit nicht verunmöglichte (so verneinte denn auch Dr. med. D.________ eine Frühinvalidität; act. II 4 S. 12 Ziff. 2). Die Kriterien für die Nichtüberwindbarkeit sind im vorliegenden Fall klarerweise nicht erfüllt. Eine Komorbidität liegt nicht vor, handelt es sich wie bereits erläutert beim depressiven Geschehen doch um (reaktive) Begleiterscheinungen des Schmerzsyndroms und nicht um ein selbstständiges, vom psychoge- nen Schmerzsyndrom losgelöstes Leiden (BGE 130 V 352 E. 3.3.1 S. 358). Zudem scheint die depressive Beeinträchtigung weitgehend auf familiären Problemen und somit grundsätzlich invaliditätsfremden Faktoren zu beru- hen (vgl. insbesondere act. II 4 S. 9). Weiter gab Dr. med. D.________ in seinem Gutachten (act. II 4) an, dass sich die psychische Situation der Klä- gerin seit der Behandlung (ab März 2009 [act. III 43/29]) bei Dr. med. F.________, welcher von der Klägerin geschätzt wird, gebessert hat (act. II</w:t>
      </w:r>
    </w:p>
    <w:p>
      <w:r>
        <w:rPr>
          <w:b/>
        </w:rPr>
        <w:t>E. 3.5</w:t>
      </w:r>
    </w:p>
    <w:p>
      <w:r>
        <w:t>Nach dem vorstehend Ausgeführten besteht kein invalidisierender Gesundheitsschaden, womit kein Anspruch der Klägerin auf Invalidenleis- tungen aus der beruflichen Vorsorge besteht. Somit erübrigt sich eine Prü- fung, ob die Arbeitsunfähigkeit, deren Ursache allenfalls zur Invalidität ge- führt hat, während des Vorsorgeverhältnisses zur Beklagten eingetreten ist. Ebenfalls wird somit ein konkreter Einkommensvergleich inkl. Berechnung eines Invaliditätsgrades hinfällig. Die Klage erweist sich zusammenfassend als unbegründet, weshalb sie abzuweisen ist.</w:t>
      </w:r>
    </w:p>
    <w:p>
      <w:r>
        <w:rPr>
          <w:b/>
        </w:rPr>
        <w:t>E. 4</w:t>
      </w:r>
    </w:p>
    <w:p>
      <w:r>
        <w:t>S. 12 und 13 Ziff. 10) und der depressive Zustand der Klägerin durch die Fortführung der psychiatrisch-psychotherapeutischen Behandlung durch- aus besserungsfähig ist, weshalb auch das Kriterium des verfestigten, the- rapeutisch nicht mehr angehbaren innerseelischen Verlaufs nicht erfüllt ist. Ebenso wenig kann von bis anhin unbefriedigenden Behandlungsergebnis- sen gesprochen werden. Zum einen hat sich wie bereits ausgeführt die psychische Situation seit der Behandlung bei Dr. med. F.________ gebes- sert, zum anderen erweist sich die medizinische Behandlung gemäss den Ausführungen von Dr. med. D.________ als korrekt (act. II 4 S. 13 Ziff. 11). Weiter leidet die Klägerin nicht an einem chronischen organischen Ge- sundheitsschaden mit Auswirkung auf die Arbeitsfähigkeit. Auch ein sozia- ler Rückzug in allen Belangen des Lebens liegt nicht vor, da die Klägerin mit ihrem Mann zusammenlebt und den Haushalt im Rahmen ihrer Mög-</w:t>
      </w:r>
    </w:p>
    <w:p>
      <w:r>
        <w:t>Urteil des Verwaltungsgerichts des Kantons Bern vom 27. Mai 2015, BV/14/483, Seite 15 lichkeiten führt (act. III 21/1 und act. II 4/9 f.; Urteil des BGer vom 24. April 2014, 9C_468/2013, E. 4.5) sowie sich mit Kolleginnen trifft (act. III 43/7 und act. II 4/10). Aus dem Dargelegten ergibt sich, dass die nach der Rechtsprechung erforderlichen Kriterien nicht in genügender Weise erfüllt sind, um die Schmerzstörung als unüberwindbar anzusehen.</w:t>
      </w:r>
    </w:p>
    <w:p>
      <w:r>
        <w:rPr>
          <w:b/>
        </w:rPr>
        <w:t>E. 4.1</w:t>
      </w:r>
    </w:p>
    <w:p>
      <w:r>
        <w:t>In Anwendung von Art. 73 Abs. 2 BVG sind keine Verfahrenskosten zu erheben.</w:t>
      </w:r>
    </w:p>
    <w:p>
      <w:r>
        <w:rPr>
          <w:b/>
        </w:rPr>
        <w:t>E. 4.2</w:t>
      </w:r>
    </w:p>
    <w:p>
      <w:r>
        <w:t>Bei diesem Ausgang des Verfahrens hat die Klägerin keinen An- spruch auf eine Parteientschädigung (Art. 109 Abs. 1 VRPG [Umkehr- schluss]). Die obsiegende Beklagte hat als Sozialversicherungsträgerin ebenfalls keinen Anspruch auf eine Parteientschädigung (BGE 126 V 143 E. 4b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