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480 vom 8. Januar 2015</w:t>
      </w:r>
    </w:p>
    <w:p>
      <w:r>
        <w:t>BE Verwaltungsgericht, 2015-01-08, DE</w:t>
      </w:r>
    </w:p>
    <w:p>
      <w:r>
        <w:rPr>
          <w:b/>
        </w:rPr>
        <w:t xml:space="preserve">Quelle: </w:t>
      </w:r>
      <w:r>
        <w:t>https://mcp.opencaselaw.ch/entscheid/be_verwaltungsgericht_200_2014_480</w:t>
      </w:r>
    </w:p>
    <w:p>
      <w:r>
        <w:t>FR: BE_VERWALTUNGSGERICHT 200 2014 480 du 8 janvier 2015</w:t>
      </w:r>
    </w:p>
    <w:p>
      <w:r>
        <w:t>IT: BE_VERWALTUNGSGERICHT 200 2014 480 del 8 gennaio 2015</w:t>
      </w:r>
    </w:p>
    <w:p>
      <w:pPr>
        <w:pStyle w:val="Heading2"/>
      </w:pPr>
      <w:r>
        <w:t>Regeste</w:t>
      </w:r>
    </w:p>
    <w:p>
      <w:r>
        <w:t>Verfügung vom 22. April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w:t>
      </w:r>
    </w:p>
    <w:p>
      <w:r>
        <w:t>Urteil des Verwaltungsgerichts des Kantons Bern vom 8. Jan. 2015, IV/14/480, Seite 6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IV-Stelle Bern vom 22. April 2014 (AB 75). Streitig und zu prüfen ist, ob die Beschwerdeführerin im Rahmen ihrer Neuanmeldung Anspruch auf eine Rente der Invalidenversicherung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Urteil des Verwaltungsgerichts des Kantons Bern vom 8. Jan. 2015, IV/14/480, Seite 7</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Der Rentenanspruch entsteht gemäss Art. 29 Abs. 1 IVG frühestens nach Ablauf von sechs Monaten nach Geltendmachung des Leistungsan- spruchs nach Art. 29 Abs. 1 ATSG, jedoch frühestens im Monat, der auf die Vollendung des 18. Altersjahres folgt. Gemäss Art. 28 Abs. 2 IVG besteht der Anspruch auf eine ganze Rente, wenn die versicherte Person mindes- tens 70%, derjenige auf eine Dreiviertelsrente, wenn sie mindestens 60% invalid ist. Bei einem Invaliditätsgrad von mindestens 50% besteht An- spruch auf eine halbe Rente und bei einem Invaliditätsgrad von mindestens 40%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8. Jan. 2015, IV/14/480, Seite 8</w:t>
      </w:r>
    </w:p>
    <w:p>
      <w:r>
        <w:rPr>
          <w:b/>
        </w:rPr>
        <w:t>E. 2.4</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 Die Frage nach der anwendbaren Methode beurteilt sich praxisgemäss nach den Verhältnissen, wie sie sich bis zum Erlass der Verwaltungsverfügung (vgl. BGE 129 V 167 E. 1 S. 169) entwickelt haben, wobei für die hypothetische Annahme einer im Gesundheitsfall ausgeübten (Teil-)Erwerbstätigkeit der im Sozialversicherungsrecht übliche Beweisgrad der überwiegenden Wahrscheinlichkeit erforderlich ist (BGE 125 V 146 E. 2c S. 150, 117 V 194 E. 3b S. 195).</w:t>
      </w:r>
    </w:p>
    <w:p>
      <w:r>
        <w:rPr>
          <w:b/>
        </w:rPr>
        <w:t>E. 2.5</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darauf abgestellt, in wel- chem Mass sie unfähig sind, sich im Aufgabenbereich zu betätigen (Art. 28a Abs. 2 IVG; spezifische Methode; BGE 125 V 146 E. 2a S. 149). Als Aufgabenbereich der im Haushalt tätigen, nicht erwerbstätigen Perso- nen gelten insbesondere die übliche Tätigkeit im Haushalt, die Erziehung</w:t>
      </w:r>
    </w:p>
    <w:p>
      <w:r>
        <w:t>Urteil des Verwaltungsgerichts des Kantons Bern vom 8. Jan. 2015, IV/14/480, Seite 9 der Kinder sowie gemeinnützige und künstlerische Tätigkeiten (Art. 27 der Verordnung über die Invalidenversicherung vom 17. Januar 1961 [IVV; SR 831.201]).</w:t>
      </w:r>
    </w:p>
    <w:p>
      <w:r>
        <w:rPr>
          <w:b/>
        </w:rPr>
        <w:t>E. 2.6</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125 V 146 E. 2a S. 150). Bei der Bemes- sung der Invalidität im erwerblichen Bereich sind dabei die Vergleichsgrös- sen Validen- und Invalideneinkommen im zeitlichen Rahmen der ohne Ge- sundheitsschaden (voraussichtlich dauernd) ausgeübten Teilerwerbstätig- keit zu bestimmen (BGE 131 V 51 E. 5.1.1 S. 53, 125 V 146 E. 2b S. 149).</w:t>
      </w:r>
    </w:p>
    <w:p>
      <w:r>
        <w:rPr>
          <w:b/>
        </w:rPr>
        <w:t>E. 2.7</w:t>
      </w:r>
    </w:p>
    <w:p>
      <w:r>
        <w:t>Wechselwirkungen zwischen Erwerbs- und Haushaltbereich sind nur dann zusätzlich zu berücksichtigen, wenn die Arzt- und (Haushalts-) Abklärungsberichte nicht bereits in Kenntnis der im jeweils anderen Aufga- benbereich vorhandenen Belastungssituation erstellt worden sind und kon- krete Anhaltspunkte dafür bestehen, dass eine wechselseitige Verminde- rung der Leistungsfähigkeit vorliegt, die in den vorhandenen Berichten nicht hinreichend gewürdigt worden ist und auch dann nur, wenn die schlechte Vereinbarkeit der beiden Tätigkeitsbereiche offenkundig und unvermeidbar ist und ein gewisses normales Mass überschreitet (vgl. BGE 134 V 9 E. 7.3 S. 12). Ein allfälliges reduziertes Leistungsvermögen im Erwerbsbereich infolge der Beanspruchung im Haushalt kann ferner lediglich dann berück- sichtigt werden, wenn Betreuungspflichten, etwa gegenüber Kindern oder pflegebedürftigen Angehörigen, bestehen (vgl. BGE 134 V 9 E. 7.3.3 und E. 7.3.4 S. 13).</w:t>
      </w:r>
    </w:p>
    <w:p>
      <w:r>
        <w:rPr>
          <w:b/>
        </w:rPr>
        <w:t>E. 2.8</w:t>
      </w:r>
    </w:p>
    <w:p>
      <w:r>
        <w:t>Wurde eine Rente wegen eines fehlenden oder zu geringen Invali- ditätsgrades bereits einmal verweigert, so wird eine neue Anmeldung nur geprüft, wenn die versicherte Person glaubhaft macht, dass sich der Grad</w:t>
      </w:r>
    </w:p>
    <w:p>
      <w:r>
        <w:t>Urteil des Verwaltungsgerichts des Kantons Bern vom 8. Jan. 2015, IV/14/480, Seite 10 der Invalidität in einer für den Anspruch erheblichen Weise geändert hat (Art. 87 Abs. 2 und 3 IVV). Die Behandlung der Eintretensfrage durch die Verwaltung ist vom Gericht nur zu überprüfen, wenn das Eintreten streitig ist (BGE 109 V 108 E. 2b S. 114).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3.1</w:t>
      </w:r>
    </w:p>
    <w:p>
      <w:r>
        <w:t>Die Beschwerdegegnerin ist auf die Neuanmeldung der Beschwer- deführerin vom September 2012 eingetreten und hat materiell geprüft, ob seit der letzten rechtskräftigen Verneinung eines Rentenanspruchs (vgl. Verfügung vom 22. Juni 2006; AB 22) eine im Hinblick auf den Invaliditäts- grad und damit den Rentenanspruch wesentliche Änderung in den tatsäch- lichen Verhältnissen eingetreten ist und hat dies in der Folge gestützt auf die vorgenommenen medizinischen Abklärungen bejaht. Zunächst zu prü- fen ist, ob die Beschwerdegegnerin dies zu Recht getan hat, wobei die</w:t>
      </w:r>
    </w:p>
    <w:p>
      <w:r>
        <w:t>Urteil des Verwaltungsgerichts des Kantons Bern vom 8. Jan. 2015, IV/14/480, Seite 11 Frage des Eintretens auf die Neuanmeldung hier nicht zu prüfen ist (BGE 109 V 108 E. 2b S. 114). Von der RAD-Ärztin Dr. med. F.________ wird in ihrem Untersuchungsbe- richt vom 8. Mai 2013 eine Verschlechterung der psychischen Situation der Beschwerdeführerin im Vergleichszeitraum ausdrücklich bestätigt (AB 55 S. 7), was angesichts der stärker gewordenen depressiven Episoden, der neu diagnostizierten generalisierten Angststörung sowie der von Dr. med. F.________ festgestellten zuletzt anhaltenden Suizidalität nicht zu bean- standen ist (vgl. AB 44 S. 5, 49 S. 4 f., 55, 57). Zudem sind neu ein Fibro- myalgiesyndrom und eine Lungenembolie bzw. deren Folgen aufgetreten (AB 55 S. 7, 56 S. 3 und 7, 63.1 S. 10). Das Vorliegen eines Revisions- bzw. Neuanmeldegrundes ist somit aufgrund der Akten klar erstellt und wird denn auch von den Parteien nicht bestritten.</w:t>
      </w:r>
    </w:p>
    <w:p>
      <w:r>
        <w:rPr>
          <w:b/>
        </w:rPr>
        <w:t>E. 3.2</w:t>
      </w:r>
    </w:p>
    <w:p>
      <w:r>
        <w:t>Die Beschwerdegegnerin geht gestützt auf die Aussagen der Be- schwerdeführerin anlässlich der Haushaltsabklärung vom 3. Dezember 2013 (vgl. AB 66) unverändert von einem Status der Beschwerdeführerin von 72% Erwerbstätigkeit und 28% Haushalt aus. Wie die Beschwerde- gegnerin zu Recht darauf hinweist (vgl. AB 74 S. 2), sind bei der Be- schwerdeführerin seit der letzten rechtskräftigen Verfügung vom 22. Juni 2006 (AB 22) keine Änderungen eingetreten, die auf einen veränderten Status schliessen liessen. Die Beschwerdegegnerin ist somit zu Recht ge- stützt auf die Aussagen der ersten Stunde der Beschwerdeführerin von einem unveränderten Status von 72% Erwerbstätigkeit und 28% Haushalt ausgegangen. Die Korrektheit dieses Status wird von der Beschwerdefüh- rerin denn auch nicht mehr bestritten.</w:t>
      </w:r>
    </w:p>
    <w:p>
      <w:r>
        <w:rPr>
          <w:b/>
        </w:rPr>
        <w:t>E. 3.3</w:t>
      </w:r>
    </w:p>
    <w:p>
      <w:r>
        <w:t>Ebenfalls unbestritten ist, dass die Beschwerdeführerin in Bezug auf ihre bisherige Erwerbstätigkeit vollständig arbeitsunfähig ist, dass ihr aber eine angepasste, leichte, wechselbelastende Tätigkeit noch zu einem Pen- sum von 50% (d.h. zu ca. 4 Stunden pro Tag) möglich und zumutbar ist (vgl. AB 63.1 S. 12 f., AB 55 S. 7). Im Bereich Haushalt ist die Beschwerde- führerin gemäss dem entsprechenden Abklärungsbericht vom 19. Dezem- ber 2013 (AB 66) zu 17% eingeschränkt. Auch dies wird von den Parteien nicht bestritten und kann gestützt auf den sämtliche Anforderungen der Rechtsprechung an solche Berichte erfüllenden Abklärungsbericht Haus-</w:t>
      </w:r>
    </w:p>
    <w:p>
      <w:r>
        <w:t>Urteil des Verwaltungsgerichts des Kantons Bern vom 8. Jan. 2015, IV/14/480, Seite 12 halt vom 19. Dezember 2013 (AB 66) als erstellt gelten (vgl. BGE 130 V 61 E. 6.2 S. 63; SVR 2012 IV Nr. 54 S. 196 E. 3.2). Anhaltspunkte für eine diesbezügliche Fehleinschätzung der Abklärungsfachperson finden sich in den Akten nicht und werden denn auch nicht geltend gemacht.</w:t>
      </w:r>
    </w:p>
    <w:p>
      <w:r>
        <w:rPr>
          <w:b/>
        </w:rPr>
        <w:t>E. 3.4</w:t>
      </w:r>
    </w:p>
    <w:p>
      <w:r>
        <w:t>Sämtliche für die Invaliditätsbemessung relevanten Faktoren sind nach dem Dargelegten erstellt und zwischen den Parteien unbestritten. Von der Beschwerdeführerin beanstandet wird einzig die gestützt auf diese Fak- toren durch die Beschwerdegegnerin vorgenommene Berechnung des In- validitätsgrades und dabei die Ermittlung des hypothetischen Validen- und Invalideneinkommens im Rahmen der gemischten Methode der Invali- ditätsbemessung.</w:t>
      </w:r>
    </w:p>
    <w:p>
      <w:r>
        <w:rPr>
          <w:b/>
        </w:rPr>
        <w:t>E. 4</w:t>
      </w:r>
    </w:p>
    <w:p>
      <w:r>
        <w:t>Die Berechnung des Invaliditätsgrades durch die Beschwerdegegnerin, insbesondere der durchgeführte Einkommensvergleich, entspricht der ständigen Rechtsprechung und ist nicht zu beanstanden (vgl. BGE 137 V 334; Pra 2012 Nr. 23).</w:t>
      </w:r>
    </w:p>
    <w:p>
      <w:r>
        <w:rPr>
          <w:b/>
        </w:rPr>
        <w:t>E. 4.1</w:t>
      </w:r>
    </w:p>
    <w:p>
      <w:r>
        <w:t>Richtigerweise wurde vorliegend von den Tabellenlöhnen gemäss Schweizerischer Lohnstrukturerhebung (LSE) Niveau 4 ausgegangen. Da- bei wurde das Valideneinkommen korrekt entsprechend dem zeitlichen Rahmen der ohne Gesundheitsschaden (voraussichtlich dauernd) aus- geübten Teilerwerbstätigkeit von 72% bestimmt und das Invalideneinkom- men entsprechend dem der Beschwerdeführerin unstrittig noch möglichen und zumutbaren Pensum in einer angepassten Tätigkeit von 50% bemes- sen (vgl. AB 66 Ziff. 3.9). Den behinderungsbedingt eingeschränkten Ein- satzmöglichkeiten der Beschwerdeführerin im Rahmen des noch möglichen und zumutbaren Pensums von 50% wurde zudem mit einem Abzug von 10% Rechnung getragen, was den gesamten Umständen angemessen erscheint. Von der Beschwerdeführerin wird denn auch kein höherer Abzug mehr gefordert.</w:t>
      </w:r>
    </w:p>
    <w:p>
      <w:r>
        <w:rPr>
          <w:b/>
        </w:rPr>
        <w:t>E. 4.2</w:t>
      </w:r>
    </w:p>
    <w:p>
      <w:r>
        <w:t>Das Valideneinkommen wird vorliegend durch das gewählte Pen- sum der Beschwerdeführerin (hier 72%) faktisch begrenzt. Die Begrenzung</w:t>
      </w:r>
    </w:p>
    <w:p>
      <w:r>
        <w:t>Urteil des Verwaltungsgerichts des Kantons Bern vom 8. Jan. 2015, IV/14/480, Seite 13 des Invalideneinkommens entspricht dem der Beschwerdeführerin noch möglichen und zumutbaren Pensum in einer angepassten Tätigkeit von 50%. Eine Begrenzung entsprechend dem Status als Teilerwerbstätige würde beim Invalideneinkommen einzig greifen, wenn der Erwerbsbereich kleiner wäre als das noch zumutbare Pensum, was vorliegend aber nicht der Fall ist. Es ist der Beschwerdeführerin noch möglich und zumutbar, zu 50% in einer angepassten Tätigkeit zu arbeiten. Entsprechend ist das so erzielbare Einkommen (unter Berücksichtigung des entsprechenden Abzu- ges vom Tabellenlohn; vgl. E. 4.1 hiervor) als Invalideneinkommen beim Einkommensvergleich einzusetzen. Der Status wirkt sich vorliegend auf das Invalideneinkommen nicht aus, ist aber bei der Gewichtung zu berück- sichtigen, wie das die Beschwerdegegnerin korrekt getan hat (vgl. AB 66 Ziff. 7). Dass es im Falle der Beschwerdeführerin zu Wechselwirkungen zwischen Erwerbs- und Haushaltsbereich käme, die zusätzlich zu berück- sichtigen wären, wird von der Beschwerdeführerin selbst nicht geltend ge- macht und ist mangels Erfüllung der entsprechenden Voraussetzungen (vgl. E. 2.7 hiervor sowie AB 66 S. 10) zu verneinen. Die Berechnung des Invaliditätsgrades durch die Beschwerdegegnerin erweist sich nach dem Dargelegten als korrekt. Die Beschwerdeführerin hat nach wie vor keinen Anspruch auf eine Rente der Invalidenversicherung.</w:t>
      </w:r>
    </w:p>
    <w:p>
      <w:r>
        <w:rPr>
          <w:b/>
        </w:rPr>
        <w:t>E. 5</w:t>
      </w:r>
    </w:p>
    <w:p>
      <w:r>
        <w:t>Zu keinem anderen Resultat führt eine Berechnung nach der in Ziff. 3101 des Kreisschreibens über Invalidität und Hilflosigkeit in der Invalidenversi- cherung (KSIH) des Bundesamtes für Sozialversicherungen enthaltenen Formel. Im Jahr 2013, dem Zeitpunkt des frühestmöglichen Rentenbeginns, betrug die durchschnittliche wöchentliche Arbeitszeit 41.7 Stunden (vgl. „Die Volkswirtschaft“ 10-2014, S. 84 Tabelle B 9.2, Total). Bei einem Pen- sum von 72% würde die Beschwerdeführerin als gesunde erwerbstätige Person somit 30.02 Stunden pro Woche arbeiten (41.7 Stunden x 0.72 = 30.02 Stunden [= AZ]). Ihr Invaliditätsgrad im erwerblichen Bereich (= IGE) beträgt gemäss korrekter Berechnung durch die Beschwerdegegnerin 37.5% (vgl. AB 66 Ziff. 3.9 sowie E. 4 ff. hiervor). Bei einer betriebsüblichen Normalarbeitszeit (= NAZ) von 41.7 Stunden und einem Invaliditätsgrad im</w:t>
      </w:r>
    </w:p>
    <w:p>
      <w:r>
        <w:t>Urteil des Verwaltungsgerichts des Kantons Bern vom 8. Jan. 2015, IV/14/480, Seite 14 Haushalt (= IGH) von 17% (vgl. AB 66 Ziff. 6 sowie E. 3.3 hiervor) ergibt dies eingesetzt in die Formel gemäss Ziff. 3101 KSIH folgende Berech- nung: (30.02 x 37.5%) + ([41.7 – 30.02] x 17%) = 31.75% 41.7 Demnach resultiert ein mit der Berechnung durch die Beschwerdegegnerin übereinstimmender Invaliditätsgrad von gerundet 32%.</w:t>
      </w:r>
    </w:p>
    <w:p>
      <w:r>
        <w:rPr>
          <w:b/>
        </w:rPr>
        <w:t>E. 6</w:t>
      </w:r>
    </w:p>
    <w:p>
      <w:r>
        <w:t>Die angefochtene Verfügung der Beschwerdegegnerin vom 22. April 2014 (AB 75) ist nach dem Dargelegten nicht zu beanstanden und die dagegen erhobene Beschwerde ist als unbegründet abzuweisen.</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gleicher Höhe entnommen.</w:t>
      </w:r>
    </w:p>
    <w:p>
      <w:r>
        <w:rPr>
          <w:b/>
        </w:rPr>
        <w:t>E. 7.2</w:t>
      </w:r>
    </w:p>
    <w:p>
      <w:r>
        <w:t>Bei diesem Ausgang des Verfahrens besteht kein Anspruch auf eine Parteientschädigung (Art. 1 Abs. 1 IVG in Verbindung mit Art. 61 lit. g ATSG [Umkehrschluss]).</w:t>
      </w:r>
    </w:p>
    <w:p>
      <w:r>
        <w:t>Urteil des Verwaltungsgerichts des Kantons Bern vom 8. Jan. 2015, IV/14/480, Seite 15 Demnach entscheidet das Verwaltungsgericht: 1. Die Beschwerde wird abgewiesen. 2. Die Verfahrenskosten von Fr. 700.--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