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2014 374 vom 14. April 2014</w:t>
      </w:r>
    </w:p>
    <w:p>
      <w:r>
        <w:t>BE Verwaltungsgericht, 2014-04-14, DE</w:t>
      </w:r>
    </w:p>
    <w:p>
      <w:r>
        <w:rPr>
          <w:b/>
        </w:rPr>
        <w:t xml:space="preserve">Quelle: </w:t>
      </w:r>
      <w:r>
        <w:t>https://mcp.opencaselaw.ch/entscheid/be_verwaltungsgericht_200_2014_374</w:t>
      </w:r>
    </w:p>
    <w:p>
      <w:r>
        <w:t>FR: BE_VERWALTUNGSGERICHT 200 2014 374 du 14 avril 2014</w:t>
      </w:r>
    </w:p>
    <w:p>
      <w:r>
        <w:t>IT: BE_VERWALTUNGSGERICHT 200 2014 374 del 14 aprile 2014</w:t>
      </w:r>
    </w:p>
    <w:p>
      <w:pPr>
        <w:pStyle w:val="Heading2"/>
      </w:pPr>
      <w:r>
        <w:t>Regeste</w:t>
      </w:r>
    </w:p>
    <w:p>
      <w:r>
        <w:t>Bundesgerichtsentscheid vom 14. April 2014 (Rückweisung an Vorinstanz / IV 898/12)</w:t>
      </w:r>
    </w:p>
    <w:p>
      <w:pPr>
        <w:pStyle w:val="Heading2"/>
      </w:pPr>
      <w:r>
        <w:t>Erwägungen</w:t>
      </w:r>
    </w:p>
    <w:p>
      <w:r>
        <w:rPr>
          <w:b/>
        </w:rPr>
        <w:t>E. 1.1</w:t>
      </w:r>
    </w:p>
    <w:p>
      <w:r>
        <w:t>Das Verwaltungsgericht hat sich aufgrund des Entscheides des Bundesgerichts vom 14. April 2014, 8C_57/2014, mit der vorliegenden Sa- che zu befassen. Damit erübrigt sich eine erneute Prüfung der Sachurteils- voraussetzungen (vgl. im Übrigen VGE IV/2012/1064, E. 1.1).</w:t>
      </w:r>
    </w:p>
    <w:p>
      <w:r>
        <w:rPr>
          <w:b/>
        </w:rPr>
        <w:t>E. 1.2</w:t>
      </w:r>
    </w:p>
    <w:p>
      <w:r>
        <w:t>Das Bundesgericht hat im Entscheid vom 14. April 2014, 8C_57/2014, zur Frage des Anspruchs des Beschwerdeführers 1 auf Zu- sprechung einer Parteientschädigung im Vorbescheidverfahren (Hauptbe- gehren Ziffer 1 der Beschwerde vom 5. November 2012 im Verfahren IV/2012/1064) abschliessend Stellung genommen und diese verneint. Wei- ter Ausführungen dazu sind demnach vorliegend nicht erforderlich. Auf- grund der (vollständigen) Aufhebung des kantonalen Urteils vom 17. Janu- ar 2013 ist über die weiteren Punkte (damalige Dispositiv-Ziffern 2. – 6.) neu zu befinden. Somit ist gemäss dem erwähnten Bundesgerichtsentscheid unter Wieder- aufnahme des entsprechenden Verfahrens vorab über die Höhe des dem Beschwerdeführer 2 für das Vorbescheidverfahren zustehende amtliche Honorar zu entscheiden (Eventualbegehren Ziffer 1 der Beschwerde vom</w:t>
      </w:r>
    </w:p>
    <w:p>
      <w:r>
        <w:rPr>
          <w:b/>
        </w:rPr>
        <w:t>E. 1.3</w:t>
      </w:r>
    </w:p>
    <w:p>
      <w:r>
        <w:t>Mit Verfügung vom 4. Oktober 2012 sprach die Beschwerdegegne- rin dem Beschwerdeführer 2 für das Verwaltungsverfahren ein amtliches Honorar im Betrag von Fr. 1‘814.40 (inkl. Auslagen und Mehrwertsteuer) zu. Der Beschwerdeführer 2 verlangt hingegen eine Entschädigung in der Höhe von Fr. 2‘408.40 (inkl. Auslagen und Mehrwertsteuer), wobei der gel- tend gemachte zeitliche Aufwand von 8.25 Stunden unbestritten ist. Der Streitwert liegt daher unter Fr. 20'000.--, weshalb die Beurteilung der Be-</w:t>
      </w:r>
    </w:p>
    <w:p>
      <w:r>
        <w:t>Urteil des Verwaltungsgerichts des Kantons Bern vom 15. Mai 2014, IV/14/374, Seite 5 schwerde in die einzelrichterliche Zuständigkeit fällt (Art. 57 Abs. 1 des kantonalen Gesetzes über die Organisation der Gerichtsbehörden und der Staatsanwaltschaft vom 11. Juni 2009 [GSOG; BSG 161.1]).</w:t>
      </w:r>
    </w:p>
    <w:p>
      <w:r>
        <w:rPr>
          <w:b/>
        </w:rPr>
        <w:t>E. 1.4</w:t>
      </w:r>
    </w:p>
    <w:p>
      <w:r>
        <w:t>Das Gericht überprüft den angefochtenen Entscheid frei und ist an die Begehren der Parteien nicht gebunden (Art. 61 lit. c und d des Bundes- gesetzes über den Allgemeinen Teil des Sozialversicherungsrechts vom</w:t>
      </w:r>
    </w:p>
    <w:p>
      <w:r>
        <w:rPr>
          <w:b/>
        </w:rPr>
        <w:t>E. 5</w:t>
      </w:r>
    </w:p>
    <w:p>
      <w:r>
        <w:t>November 2012 im Verfahren IV/2012/1064). Mit Blick auf den Ausgang des bundesgerichtlichen Verfahrens ist ebenfalls über das Gesuch des Beschwerdeführers 1 um unentgeltliche Rechtspflege für das kantonale Beschwerdeverfahren unter Beiordnung von Fürsprecher B.________ als amtlicher Anwalt zu befinden.</w:t>
      </w:r>
    </w:p>
    <w:p>
      <w:r>
        <w:rPr>
          <w:b/>
        </w:rPr>
        <w:t>E. 6</w:t>
      </w:r>
    </w:p>
    <w:p>
      <w:r>
        <w:t>Oktober 2000 [ATSG; SR 830.1]; Art. 80 lit. c Ziff. 1 und Art. 84 Abs. 3 des kantonalen Gesetzes über die Verwaltungsrechtspflege vom 23. Mai 1989 [VRPG; BSG 155.21]). 2. 2.1 Mit BGE 131 V 153 hat das Bundesgericht festgehalten, dass sich die Bemessung des amtlichen Honorars im Sozialversicherungsverfahren (vgl. Art. 37 Abs. 4 ATSG) nicht mehr nach kantonalem Recht, sondern nach Bundesrecht richtet (BGE 131 V 153 E. 6.1 S. 158). Art. 12a der Verordnung über den Allgemeinen Teil des Sozialversicherungsrechts vom</w:t>
      </w:r>
    </w:p>
    <w:p>
      <w:r>
        <w:rPr>
          <w:b/>
        </w:rPr>
        <w:t>E. 11</w:t>
      </w:r>
    </w:p>
    <w:p>
      <w:r>
        <w:t>September 2002 (ATSV; SR 830.11) hält diesbezüglich fest, dass die Art. 8 – 13 des Reglements über die Kosten und Entschädigungen vor dem Bundesverwaltungsgericht vom 11. Dezember 2006 (VGKE) sinngemäss auf die Anwaltskosten einer Partei anwendbar sind, welche die unentgeltliche Rechtsverbeiständung im Verwaltungsverfahren geniesst. Dieses Reglement wurde inzwischen durch das Reglement über die Kosten und Entschädigungen vor dem Bundesverwaltungsgericht vom 21. Februar 2008 (VGKE; SR 173.320.2), in Kraft seit 1. Juni 2008, ersetzt. Offen bleiben kann, ob es sich bei Art. 12a ATSV um eine statische oder dynamische Verweisung handelt, da die massgebliche Bestimmung von Art. 10 Abs. 2 VGKE im neuen Reglement aus dem Jahr 2008 nicht geändert wurde (vgl. Entscheid des BGer vom 11. Februar 2011, 8C_676/2010, E. 4.1) und Art. 12 VGKE per 1. April 2010 keine inhaltliche, sondern lediglich eine redaktionelle Änderung erfahren hat. Mit Verfügung vom 4. Oktober 2012 legte die Beschwerdegegnerin das amtliche Honorar für das Vorbescheidverfahren gestützt auf einen Stundenansatz von Fr. 200.-- fest, wohingegen der Beschwerdeführer 2</w:t>
      </w:r>
    </w:p>
    <w:p>
      <w:r>
        <w:t>Urteil des Verwaltungsgerichts des Kantons Bern vom 15. Mai 2014, IV/14/374, Seite 6 gemäss Kostennote vom 18. Juni 2012 einen solchen von Fr. 270.-- geltend macht. Aus Art. 12 i.V.m. Art. 10 Abs. 2 VGKE ergibt sich, dass für die vertragliche und die amtliche Anwaltsvertretung die gleichen Honoraransätze gelten, nämlich mindestens Fr. 200.-- und höchstens Fr. 400.-- pro Stunde. In Bezug auf die Entschädigung eines unentgeltlichen Rechtsbeistandes im Verwaltungsverfahren hat das Bundesgericht festge- halten, dass keine generelle, schematische Beschränkung des Ansatzes auf Fr. 200.-- vorgenommen werden darf (BGer 8C_676/2010, E. 4.3.1). Der mit Kostennote vom 18. Juni 2012 geltend gemachte Stundenansatz von Fr. 270.-- liegt im Rahmen von Art. 10 Abs. 2 VGKE und erscheint an- gemessen, so dass das amtliche Honorar auf dieser Basis zu bestimmen ist. 2.2 Nach dem Ausgeführten ist in Gutheissung der Beschwerde des Beschwerdeführers 2 die Verfügung vom 4. Oktober 2012 aufzuheben. Bei einem unbestrittenen Zeitaufwand von 8.25 Stunden ist das amtliche Hono- rar für das Vorbescheidverfahren entsprechend der Kostennote vom 18. Juni 2012 auf Fr. 2‘408.40 festzusetzen (8.25 h x Fr. 270.-- bzw. Fr. 2‘200.-- Honorar, Fr. 30.-- Auslagen und Fr. 178.40 Mehrwertsteuer [8 % von Fr. 2‘230.--]). Diesen Betrag hat die Beschwerdegegnerin dem Beschwerdeführer 2 zu vergüten. Gelangt der Beschwerdeführer 1 später zu hinreichenden Mitteln, so ist er verpflichtet, Honorar und Kosten des Anwalts an die Körperschaft oder autonome Anstalt zu vergüten, die sie bezahlt hat (Art. 55 Abs. 1 ATSG i.V.m. Art. 65 Abs. 4 des Bundesgesetzes über das Verwaltungsverfahren vom 20. Dezember 1968 [VwVG; SR 172.021]; vgl. URS MÜLLER, Das Verwaltungsverfahren in der Invaliden- versicherung, 2010, S. 401 Rz. 2031 und S. 405 Rz. 2051). Der Rücker- stattungsanspruch verwirkt innerhalb von zehn Jahren nach Rechtskraft des Entscheids in der Hauptsache (MARTIN KAYSER in AU- ER/MÜLLER/SCHINDLER [Hrsg.], Kommentar zum Bundesgesetz über das Verwaltungsverfahren [VwVG], 2008, Art. 65 N. 44). 3.</w:t>
      </w:r>
    </w:p>
    <w:p>
      <w:r>
        <w:t>Urteil des Verwaltungsgerichts des Kantons Bern vom 15. Mai 2014, IV/14/374, Seite 7 3.1 Gemäss Art. 69 Abs. 1bis IVG ist das Beschwerdeverfahren vor dem kantonalen Versicherungsgericht in Streitigkeiten um die Bewilligung oder Verweigerung von IV-Leistungen kostenpflichtig. Bei der vorliegend zu be- urteilenden Frage nach der Höhe das amtlichen Honorars im Verwaltungs- verfahren handelt es sich indessen nicht um eine Leistungsstreitigkeit im Sinne von Art. 69 Abs. 1bis IVG, weshalb keine Verfahrenskosten zu erhe- ben sind (Art. 61 lit. a ATSG). 3.2 Die obsiegende Beschwerde führende Person hat Anspruch auf Ersatz der Parteikosten. Diese werden vom Versicherungsgericht festge- setzt und ohne Rücksicht auf den Streitwert nach der Bedeutung der Streit- sache und nach der Schwierigkeit des Prozesses bemessen (Art. 61 lit. g ATSG). 3.2.1 Mit Blick auf den Ausgang des bundesgerichtlichen Verfahrens hat der Beschwerdeführer 1 keinen Anspruch auf eine Parteientschädigung (betreffend die unentgeltliche Rechtspflege vgl. E. 3.3 hiernach). 3.2.2 Der Beschwerdeführer 2 hat hinsichtlich der Höhe der amtlichen Entschädigung für das Vorbescheidverfahren obsiegt. Aus der Beschwerde vom 5. November 2012 ergibt sich, dass der in eigener Sache angefallene Aufwand des Beschwerdeführers 2 sehr gering ausgefallen ist. Denn die zum Eventualbegehren (Höhe des amtlichen Honorars im Vorbescheidver- fahren) gemachten Ausführungen beschränken sich in der elfseitigen Be- schwerde gesamthaft auf rund Zweidrittel einer einzigen Seite (vgl. Be- schwerde S. 3 und S. 9 f.); die restliche Beschwerdebegründung bezieht sich auf das den Beschwerdeführer 1 betreffende Hauptbegehren (An- spruch auf Zuspruch einer Parteientschädigung im Vorbescheidverfahren). Mit Blick auf die Geringfügigkeit des angefallenen Aufwandes rechtfertigt sich vorliegend der Verzicht auf die Zusprechung einer Parteientschädi- gung an den Beschwerdeführer 2. Im Übrigen hat dieser in der Kostennote vom 18. Dezember 2012 den in eigener Sache angefallenen Aufwand nicht spezifiziert bzw. ausgeschieden und wird somit der gesamte Aufwand (8.5 Stunden) als amtliches Honorar entschädigt (vgl. E. 3.3.2 hiernach).</w:t>
      </w:r>
    </w:p>
    <w:p>
      <w:r>
        <w:t>Urteil des Verwaltungsgerichts des Kantons Bern vom 15. Mai 2014, IV/14/374, Seite 8 3.3 Es bleibt der Anspruch des Beschwerdeführers 1 auf unentgeltliche Rechtspflege im kantonalen Beschwerdeverfahren unter Beiordnung von Fürsprecher B.________ zu prüfen. 3.3.1 Auf Gesuch hin befreit die Verwaltungsjustizbehörde eine Partei von den Kosten- und allfälligen Vorschuss- sowie Sicherstellungspflichten, wenn die Partei nicht über die erforderlichen Mittel verfügt und ihr Rechts- begehren nicht aussichtslos erscheint. Unter den gleichen Voraussetzun- gen kann überdies einer Partei eine Anwältin oder ein Anwalt beigeordnet werden, wenn die tatsächlichen und rechtlichen Verhältnisse es rechtferti- gen (Art. 61 lit. f ATSG sowie Art. 111 Abs. 1 und 2 VRPG; SVR 2011 IV Nr. 22 S. 61 E. 2, 2011 UV Nr. 6 S. 22 E. 6.1). Im vorliegenden Fall war das Verfahren nicht als von vornherein aussichts- los zu bezeichnen. Hinsichtlich der Prozessbedürftigkeit ist zu berücksichti- gen, dass dem Beschwerdeführer 1 im invalidenversicherungsrechtlichen Vorbescheidverfahren (VGE IV/2012/788), im unfallversicherungsrechtli- chen Einspracheverfahren (Einspracheentscheid der SUVA vom 15. März 2012) wie auch in den beiden daran anschliessenden kantonalen Be- schwerdeverfahren die unentgeltliche Rechtspflege bewilligt wurde (pro- zessleitende Verfügung vom 7. Oktober 2013 im Verfahren IV/2012/898; prozessleitende Verfügung vom 10. Oktober 2013 im Verfahren UV/2012/430). Folglich ist auch vorliegend das Gesuch um unentgeltliche Rechtspflege zu bewilligen und ist aufgrund der Erforderlichkeit der Vertre- tung Fürsprecher B.________ dem Beschwerdeführer 1 als amtlicher An- walt beizuordnen. 3.3.2 Gemäss Art. 42 des kantonalen Anwaltsgesetzes vom 28. März 2006 (KAG; BSG 168.11) bezahlt der Kanton den amtlich bestellten Anwäl- tinnen und Anwälten eine angemessene Entschädigung, die sich nach dem gebotenen Zeitaufwand bemisst und höchstens dem Honorar gemäss der Tarifordnung für den Parteikostenersatz entspricht. Bei der Festsetzung des gebotenen Zeitaufwandes sind die Bedeutung der Streitsache und die Schwierigkeit des Prozesses zu berücksichtigen. Auslagen und Mehrwert- steuer werden zusätzlich entschädigt (Abs. 1). Die Aufwendungen für die Erlangung des Rechts auf unentgeltliche Rechtspflege sind nach den glei- chen Regeln zu entschädigen (Abs. 3). Nach Art. 42 Abs. 4 KAG i.V.m.</w:t>
      </w:r>
    </w:p>
    <w:p>
      <w:r>
        <w:t>Urteil des Verwaltungsgerichts des Kantons Bern vom 15. Mai 2014, IV/14/374, Seite 9 Art. 1 der Verordnung über die Entschädigung der amtlichen Anwältinnen und Anwälte vom 20. Oktober 2010 (EAV; BSG 168.711) beträgt der Stun- denansatz Fr. 200.--. Fürsprecher B.________ macht in der Kostennote vom 18. Dezember 2012 einen Zeitaufwand von 8.5 Stunden bzw. ein Honorar von Fr. 2‘100.-- zu- züglich Auslagen von Fr. 15.-- sowie Mehrwertsteuer von 8 % (von Fr. 2‘115.--) im Betrag von Fr. 169.20, total Fr. 2‘284.20, geltend, was nicht zu beanstanden ist. Folglich wird der tarifmässige Parteikostenersatz für die- ses Verfahren auf Fr. 2‘284.20 festgesetzt. Davon ist Fürsprecher B.________ nach Eintritt der Rechtskraft dieses Urteils ein amtliches Hono- rar von Fr. 1‘700.-- (8.5 h x Fr. 200.--) zuzüglich Auslagen von Fr. 15.-- und Mehrwertsteuer von Fr. 137.20 (8 % von Fr. 1‘715.--), total somit eine Ent- schädigung von Fr. 1‘852.20, auszurichten. Vorbehalten bleibt die Nachzahlungspflicht des Beschwerdeführers 1 gegenüber dem Kanton Bern entsprechend den Voraussetzungen von Art. 113 VRPG i.V.m. Art. 123 der Schweizerischen Zivilprozessordnung vom 19. Dezember 2008 (ZPO; SR 272), d.h. wenn er innerhalb von zehn Jahren nach Abschluss des Verfahrens dazu in der Lage ist. Demnach entscheidet der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