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2014 29 vom 18. Januar 2016</w:t>
      </w:r>
    </w:p>
    <w:p>
      <w:r>
        <w:t>BE Verwaltungsgericht, 2016-01-18, DE</w:t>
      </w:r>
    </w:p>
    <w:p>
      <w:r>
        <w:rPr>
          <w:b/>
        </w:rPr>
        <w:t xml:space="preserve">Quelle: </w:t>
      </w:r>
      <w:r>
        <w:t>https://mcp.opencaselaw.ch/entscheid/be_verwaltungsgericht_200_2014_29</w:t>
      </w:r>
    </w:p>
    <w:p>
      <w:r>
        <w:t>FR: BE_VERWALTUNGSGERICHT 200 2014 29 du 18 janvier 2016</w:t>
      </w:r>
    </w:p>
    <w:p>
      <w:r>
        <w:t>IT: BE_VERWALTUNGSGERICHT 200 2014 29 del 18 gennaio 2016</w:t>
      </w:r>
    </w:p>
    <w:p>
      <w:pPr>
        <w:pStyle w:val="Heading2"/>
      </w:pPr>
      <w:r>
        <w:t>Regeste</w:t>
      </w:r>
    </w:p>
    <w:p>
      <w:r>
        <w:t>Bundesgerichtsentscheid vom 23. Dezember 2013 (Rückweisung an Vorinstanz / IV 461/10)</w:t>
      </w:r>
    </w:p>
    <w:p>
      <w:pPr>
        <w:pStyle w:val="Heading2"/>
      </w:pPr>
      <w:r>
        <w:t>Erwägungen</w:t>
      </w:r>
    </w:p>
    <w:p>
      <w:r>
        <w:rPr>
          <w:b/>
        </w:rPr>
        <w:t>E. 1.1</w:t>
      </w:r>
    </w:p>
    <w:p>
      <w:r>
        <w:t>Das Verwaltungsgericht hat sich aufgrund des kassatorischen Ent- scheids des Bundesgerichts vom 23. Dezember 2013 (BGer 8C_624/2013) mit der vorliegenden Sache zu befassen. Damit erübrigt sich eine erneute Prüfung der Sachurteilsvoraussetzungen (vgl. im Übrigen VGE IV/2010/ 461, E. 1.1).</w:t>
      </w:r>
    </w:p>
    <w:p>
      <w:r>
        <w:t>Urteil des Verwaltungsgerichts des Kantons Bern vom 18. Jan. 2016, IV/14/29, Seite 7</w:t>
      </w:r>
    </w:p>
    <w:p>
      <w:r>
        <w:rPr>
          <w:b/>
        </w:rPr>
        <w:t>E. 1.2</w:t>
      </w:r>
    </w:p>
    <w:p>
      <w:r>
        <w:t>Anfechtungsobjekt bildet – nach teilweiser Gutheissung der Be- schwerde durch das Bundesgericht und Rückweisung der Sache zu weite- rer Abklärung und neuer Entscheidung über den Rentenanspruch – nach wie vor die Verfügung der IV-Stelle Bern vom 3. März 2010 (AB 141). Strei- tig und zu prüfen ist, ob der Beschwerdeführer im Rahmen seiner Neuan- meldung vom Januar 2006 (AB 56) Anspruch auf eine Rente der Invaliden- versicherung hat. Für die Beurteilung massgebend ist der Sachverhalt, wie er bis zum Erlass der angefochtenen Verfügung vom 3. März 2010 gege- ben war (BGE 131 V 242 E. 2.1 S. 243, 130 V 138 E. 2.1 S. 140).</w:t>
      </w:r>
    </w:p>
    <w:p>
      <w:r>
        <w:rPr>
          <w:b/>
        </w:rPr>
        <w:t>E. 1.3</w:t>
      </w:r>
    </w:p>
    <w:p>
      <w:r>
        <w:t>Die Abteilungen urteilen gewöhnlich in einer Kammer bestehend aus drei Richterinnen oder Richtern (Art. 56 Abs. 1 des kantonalen Geset- zes über die Organisation der Gerichtsbehörden und der Staatsanwalt- schaft vom 11. Juni 2009 [GSOG; BSG 161.1]).</w:t>
      </w:r>
    </w:p>
    <w:p>
      <w:r>
        <w:rPr>
          <w:b/>
        </w:rPr>
        <w:t>E. 1.4</w:t>
      </w:r>
    </w:p>
    <w:p>
      <w:r>
        <w:t>Das Gericht überprüft den angefochtenen Entscheid frei und ist an die Begehren der Parteien nicht gebunden (Art. 61 lit. c und d des Bundes- gesetzes über den Allgemeinen Teil des Sozialversicherungsrechts vom</w:t>
      </w:r>
    </w:p>
    <w:p>
      <w:r>
        <w:rPr>
          <w:b/>
        </w:rPr>
        <w:t>E. 6</w:t>
      </w:r>
    </w:p>
    <w:p>
      <w:r>
        <w:t>Oktober 2000 [ATSG; SR 830.1]; Art. 80 lit. c Ziff. 1 und Art. 84 Abs. 3 des kantonalen Gesetzes über die Verwaltungsrechtspflege vom 23. Mai 1989 [VRPG; BSG 155.21]). 2. 2.1 Vorbehältlich besonderer übergangsrechtlicher Regelungen sind in zeitlicher Hinsicht grundsätzlich diejenigen Rechtssätze massgeblich, die bei der Erfüllung des rechtlich zu ordnenden oder zu Rechtsfolgen führen- den Tatbestandes Geltung haben (BGE 140 V 41 E. 6.3.1 S. 44, 132 V 215 E. 3.1.1 S. 220). Bei der Prüfung eines Anspruchs auf eine Rente der Invalidenversicherung, der allenfalls schon vor dem Inkrafttreten der 5. IV-Revision am 1. Januar 2008 entstanden ist, ist gemäss den allgemeinen übergangsrechtlichen Regeln der Rentenanspruch für die Zeit bis zum 31. Dezember 2007 auf- grund der bisherigen und ab diesem Zeitpunkt nach den neuen Normen zu prüfen. Die 5. IV-Revision brachte für die Invaliditätsbemessung keine sub-</w:t>
      </w:r>
    </w:p>
    <w:p>
      <w:r>
        <w:t>Urteil des Verwaltungsgerichts des Kantons Bern vom 18. Jan. 2016, IV/14/29, Seite 8 stanziellen Änderungen gegenüber der bis zum 31. Dezember 2007 gültig gewesenen Rechtslage, so dass die zur altrechtlichen Regelung ergangene Rechtsprechung weiterhin massgebend ist (Entscheid des BGer vom 28. August 2008, 8C_373/2008, E. 2.1). 2.2 Invalidität ist die voraussichtlich bleibende oder längere Zeit dau- ernde ganze oder teilweise Erwerbsunfähigkeit (Art. 8 Abs. 1 ATSG). Er- werbsunfähigkeit ist der durch Beeinträchtigung der körperlichen, geistigen oder psychischen Gesundheit verursachte und nach zumutbarer Behand- lung und Eingliederung verbleibende ganze oder teilweise Verlust der Er- werbsmöglichkeiten auf dem in Betracht kommenden ausgeglichenen Ar- beitsmarkt (Art. 7 Abs. 1 ATSG). 2.3 Nach Art. 28 Abs. 2 des Bundesgesetzes über die Invalidenversi- cherung vom 19. Juni 1959 (IVG; SR 831.20; bis 31. Dezember 2007: Art. 28 Abs. 1 IVG) besteht der Anspruch auf eine ganze Rente, wenn die versicherte Person mindestens 70%, derjenige auf eine Dreiviertelsrente, wenn sie mindestens 60% invalid ist. Bei einem Invaliditätsgrad von min- destens 50% besteht Anspruch auf eine halbe Rente und bei einem Invali- ditätsgrad von mindestens 40% ein solcher auf eine Viertelsrente. 2.4 Für die Bestimmung des Invaliditätsgrades wird das Erwerbsein- kommen, das die versicherte Person nach Eintritt der Invalidität und nach Durchführung der medizinischen Behandlung und allfälliger Eingliede- rungsmassnahmen durch eine ihr zumutbare Tätigkeit bei ausgeglichener Arbeitsmarktlage erzielen könnte, in Beziehung gesetzt zum Erwerbsein- kommen, das sie erzielen könnte, wenn sie nicht invalid geworden wäre (Art. 16 ATSG). 2.5 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w:t>
      </w:r>
    </w:p>
    <w:p>
      <w:r>
        <w:t>Urteil des Verwaltungsgerichts des Kantons Bern vom 18. Jan. 2016, IV/14/29, Seite 9 Frage, welche Arbeitsleistungen den Versicherten noch zugemutet werden können (BGE 140 V 193 E. 3.2 S. 195, 132 V 93 E. 4 S. 99). 2.6 Das Prinzip inhaltlich einwandfreier Beweiswürdigung besagt, dass das Sozialversicherungsgericht alle Beweismittel objektiv zu prüfen hat, unabhängig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(BGE 125 V 351 E. 3a S. 352; SVR 2015 IV Nr. 28 S. 86 E. 4.1). 2.7 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134 V 231 E. 5.1 S. 232, 125 V 351 E. 3a S. 352). 2.8 Bei Gerichtsgutachten weicht das Gericht nach konstanter Praxis nicht ohne zwingende Gründe von der Einschätzung der medizinischen Experten ab, deren Aufgabe gerade darin besteht, ihre Fachkenntnisse der Gerichtsbarkeit zur Verfügung zu stellen, um einen bestimmten Sachverhalt medizinisch zu erfassen. Ein Grund zum Abweichen kann vorliegen, wenn die Gerichtsexpertise widersprüchlich ist, von unzutreffenden Sachver- haltshypothesen ausgeht (BGE 119 V 335 E. 4c S. 346) oder wenn ein vom Gericht eingeholtes Obergutachten in überzeugender Weise zu andern Schlussfolgerungen gelangt. Eine abweichende Beurteilung kann zudem gerechtfertigt sein, wenn gegensätzliche Meinungsäusserungen anderer Fachexperten dem Gericht als triftig genug erscheinen, die Schlüssigkeit des Gerichtsgutachtens in Frage zu stellen, sei es, dass es die Überprü-</w:t>
      </w:r>
    </w:p>
    <w:p>
      <w:r>
        <w:t>Urteil des Verwaltungsgerichts des Kantons Bern vom 18. Jan. 2016, IV/14/29, Seite 10 fung durch einen Oberexperten für angezeigt hält, sei es, dass es ohne Oberexpertise vom Ergebnis des Gerichtsgutachtens abweichende Schlussfolgerungen zieht (BGE 125 V 351 E. 3b aa S. 352; Entscheid des BGer vom 18. Juli 2014, 8C_834/2013, E. 3.2). 2.9 Wurde eine Rente wegen eines fehlenden oder zu geringen Invali- ditätsgrades bereits einmal verweigert, so wird eine neue Anmeldung nur geprüft, wenn die versicherte Person glaubhaft macht, dass sich der Grad der Invalidität in einer für den Anspruch erheblichen Weise geändert hat (Art. 87 Abs. 2 und 3 der Verordnung über die Invalidenversicherung vom 17. Januar 1961 [IVV; SR 831.201]; bis 31. Dezember 2011: Art. 87 Abs. 3 und 4 IVV). Die Behandlung der Eintretensfrage durch die Verwaltung ist vom Gericht nur zu überprüfen, wenn das Eintreten streitig ist (BGE 109 V 108 E. 2b S. 114). Tritt die Verwaltung auf die Neuanmeldung ein, so hat sie die Sache mate- riell abzuklären und sich zu vergewissern, ob die von der versicherten Per- son glaubhaft gemachte Veränderung des Invaliditätsgrades auch tatsäch- lich eingetreten ist; sie hat demnach in analoger Weise wie bei einem Revi- sionsfall nach Art. 17 Abs. 1 ATSG vorzugehen (SVR 2011 IV Nr. 2 S. 8 E. 3.2). Stellt sie fest, dass der Invaliditätsgrad seit Erlass der früheren rechtskräftigen Verfügung keine Veränderung erfahren hat, so weist sie das neue Gesuch ab. Andernfalls hat sie zusätzlich noch zu prüfen, ob die fest- gestellte Veränderung genügt, um nunmehr eine rentenbegründende Inva- lidität zu bejahen, und hernach zu beschliessen. Im Beschwerdefall obliegt die gleiche materielle Prüfungspflicht auch dem Gericht (BGE 117 V 198 E. 3a S. 198; SVR 2008 IV Nr. 35 S. 117 E. 2.1). Ob eine anspruchsbegründende Änderung in den für den Invaliditätsgrad erheblichen Tatsachen eingetreten ist, beurteilt sich im Neuanmeldungsver- fahren – analog zur Rentenrevision nach Art. 17 Abs. 1 ATSG – durch Ver- gleich des Sachverhaltes, wie er im Zeitpunkt der letzten materiellen Beur- teilung und rechtskräftigen Ablehnung bestanden hat, mit demjenigen zur Zeit der streitigen neuen Verfügung (BGE 133 V 108 E. 5.3 S. 112; 130 V 71 E. 3.2.3 S. 77; AHI 1999 S. 84 E. 1b).</w:t>
      </w:r>
    </w:p>
    <w:p>
      <w:r>
        <w:t>Urteil des Verwaltungsgerichts des Kantons Bern vom 18. Jan. 2016, IV/14/29, Seite 11 3. 3.1 Aufgrund des Rückweisungsentscheids des Bundesgerichts vom 23. Dezember 2013 (8C_624/2013) hat das Verwaltungsgericht die MEDAS … mit einer polydisziplinären Begutachtung des Beschwerdefüh- rers in den Disziplinen Rheumatologie, Psychiatrie/Psychotherapie, Neuro- logie und je nach Einschätzung der Begutachtungsstelle auch unter Einbe- zug der Orthopädie beauftragt. Die Experten diagnostizierten im entspre- chenden Gutachten vom 12. Januar 2015 (in den Gerichtsakten) mit Aus- wirkung auf die Arbeitsfähigkeit eine posttraumatische Arthrose des Sprunggelenkes und des Subtalargelenkes links sowie eine schmerzhafte neurovaskuläre Regulationsstörung im Bereich des linken Unterschenkels und Fusses in Form einer Erythromelalgie (siehe MEDAS-Gutachten S. 58 und 61). Der Unfall vom 8. September 1999 habe nach den Ergebnissen der neurologischen Untersuchung und dem medizinischen Akteninhalt zunächst nur zu orthopädischen Komplikationen geführt. Neurologische Funktionsstörungen hätten sich erst nach einer Arthroskopie vom 2. Febru- ar 2004 gezeigt. Über den genauen Auftretenszeitpunkt sei sich der Be- schwerdeführer selbst nicht sicher. Allerdings seien von keinem der betei- ligten Ärzte entsprechende Störungen am linken Fuss vor dem Zeitpunkt vom 2. Februar 2004 dokumentiert worden. Solche seien erstmals durch die Klinik E.________ am 27. Juli 2004 mitgeteilt worden (MEDAS- Gutachten S. 62). Ursächlich sei im Nachgang zur Arthroskopie zunächst an Störungen durch ein komplexes regionales Schmerzsyndrom gedacht worden, welches sich aber habe ausschliessen lassen (siehe AB 55 S. 3). Rückwirkend seien diese Beschwerden als Erythromelalgie einzuordnen (MEDAS-Gutachten S. 60). Bei ausschliesslicher Berücksichtigung der neurologischen Gesundheitsstörungen bestehe retrospektiv erst seit Fe- bruar 2004 eine Minderung der Arbeitsfähigkeit; diese bestehe in einer Minderung der zeitlichen Präsenz um zwei Stunden täglich wegen der Ery- thromelalgie (siehe MEDAS-Gutachten S. 35; “Fachspezifische Aktendis- kussion in Bezug auf die Arbeitsfähigkeit“). Davor hätten lediglich die or- thopädisch-rheumatologischen Folgen der Fraktur des linken oberen Sprunggelenkes vom 8. September 1999 Einfluss auf die Arbeitsfähigkeit gehabt (vgl. MEDAS-Gutachten S. 56 f.).</w:t>
      </w:r>
    </w:p>
    <w:p>
      <w:r>
        <w:t>Urteil des Verwaltungsgerichts des Kantons Bern vom 18. Jan. 2016, IV/14/29, Seite 12 Psychiatrisch lasse sich eine chronische Schmerzstörung mit somatischen und psychischen Faktoren erkennen. Diese bedinge beim Beschwerdefüh- rer allerdings keine konsistenten Auswirkungen mit Störung aller Lebensbe- reiche. Auch bestehe keine Komorbidität mit einer relevanten depressiven Störung oder Angststörung. Es bestünden belastungsbezogene Störungen mit psychosozialen Auswirkungen, welche vornehmlich subjektive Beein- trächtigungen im sozialen und persönlichen Funktionsbereich verursachten. Die psychischen Beschwerden wirkten sich aber in seinem Beruf, speziell der zuletzt ausgeübten beruflichen Tätigkeit, nicht relevant aus. Störungen der lebenspraktischen Fertigkeiten hinsichtlich einer selbständigen Lebens- führung lägen beim Beschwerdeführer nicht vor. Er sei auch ausserhalb des eigenen sozialen Umfeldes gut integriert und nicht sozial isoliert. Bei der psychiatrischen Untersuchung hätten keine Funktionsbeeinträchtigun- gen festgestellt werden können, die sich auf die Fähigkeit zur Ausübung der beruflichen Tätigkeit aus rein psychiatrischer Sicht relevant auswirken würden (MEDAS-Gutachten S. 56 f.). Bezüglich verbleibender Funktionen und Belastbarkeit hielten die Gutachter in der Folge fest, aufgrund der orthopädisch-rheumatologischen Folgen der Fraktur des linken oberen Sprunggelenkes vom 8. September 1999 könn- ten fussbelastende Tätigkeiten wie längeres Gehen oder Stehen nur noch eingeschränkt durchgeführt werden (MEDAS-Gutachten S. 61). Entspre- chend wurde unter Berücksichtigung der biomechanischen Komponente rein orthopädisch-rheumatologisch übereinstimmend keine Arbeitsfähig- keitseinschränkung in einer optimal leidensangepassten (und damit aus- schliesslich sitzenden) Verweistätigkeit gesehen (MEDAS-Gutachten S. 59; siehe auch S. 20). Durch die im Nachgang zur Arthroskopie vom 2. Februar 2004 neu hinzugekommene Erythromelalgie seien nun aber auch Tätigkei- ten mit langem Sitzen eingeschränkt (MEDAS-Gutachten S. 57 und 61). Unter Berücksichtigung aller Einschränkungen kamen die Gutachter in der Folge zum Schluss, eine optimal leidensadaptierte Tätigkeit sei eine vor- wiegend im Sitzen durchzuführende Tätigkeit ohne Belastung des linken Sprunggelenks, bei der das linke Bein durch Hochlagern intermittierend und selbstbestimmt entlastet werden könne bzw. bei der die Pausenrege- lung frei wählbar sei, etwa in einer Art Homeoffice. Leichte bis nicht häufig mittelschwere Tätigkeiten seien zumutbar, wobei das Gewichtslimit bei</w:t>
      </w:r>
    </w:p>
    <w:p>
      <w:r>
        <w:t>Urteil des Verwaltungsgerichts des Kantons Bern vom 18. Jan. 2016, IV/14/29, Seite 13 15 kg liege. Mehrheitlich stehende Tätigkeiten, solche in unebenem Gelän- de, in Kauerstellung, auf Leitern sowie mit erforderlichem Heben von Ge- wichten über 15 kg seien nicht möglich. Wechselbelastende, körperlich leichte Arbeiten mit Meiden des genannten negativen Fähigkeitsprofils könnten durchgeführt werden. Gehstrecken über 30 Minuten seien nicht zumutbar. Nach drei- bis vierstündiger Tätigkeit im Sitzen, möglichst mit Unterbrechungen ohne ausschliessliches bis häufiges Stehen und Gehen, sollte gemäss den Gutachtern eine mindestens zweistündige Hochlagerung des linken Beines zur Entlastung der neurovaskulären schmerzhaften Re- gulationsstörung (Erythromelalgie) durchgeführt werden. Danach sei eine Weiterarbeit möglich (vgl. MEDAS Gutachten S. 61 und 63). In einer ent- sprechend angepassten Tätigkeit bestehe eine Arbeitsfähigkeit von ca. 70% bei voller Leistungsfähigkeit. Das reduzierte Arbeitsvermögen resultie- re aus dem deutlich erhöhten Pausenbedarf (MEDAS-Gutachten S. 63). 3.2 Das Gerichtsgutachten der MEDAS Bern vom 12. Januar 2015 erfüllt sämtliche der unter Erwägung 2.7 hiervor genannten, von der Recht- sprechung an medizinische Expertisen gestellten Anforderungen. Es ist im Hinblick auf die streitigen Belange umfassend, es beruht auf allseitigen Untersuchungen, es berücksichtigt die geklagten Beschwerden, es ist in Kenntnis und einlässlicher Auseinandersetzung mit den Vorakten abgege- ben worden, die Darlegung der medizinischen Zusammenhänge und die Beurteilung der medizinischen Situation sind einleuchtend und die getätig- ten Schlussfolgerungen sind nachvollziehbar begründet. Es erbringt damit grundsätzlich vollen Beweis (vgl. BGE 125 V 351 E. 3b bb S. 353). Gründe, von der Einschätzung der medizinischen Experten abzuweichen (vgl. E. 2.8 hiervor), sind keine ersichtlich und werden von den Parteien denn auch nicht geltend gemacht (siehe abschliessende Stellungnahmen vom 23. Fe- bruar 2015; in den Gerichtsakten). 3.3 Gestützt auf das Gerichtsgutachten ist nach dem Dargelegten er- stellt, dass sich der Gesundheitszustand des Beschwerdeführers im Ver- gleich zum Sachverhalt, wie er dem letzten rechtskräftigen Rentenent- scheid (vgl. AB 53, 54) zu Grunde lag, mit der seither neu aufgetretenen Erythromelalgie wesentlich verändert hat. Es bleibt zu prüfen, ob die fest- gestellte Veränderung genügt, um nunmehr eine rentenbegründende Inva-</w:t>
      </w:r>
    </w:p>
    <w:p>
      <w:r>
        <w:t>Urteil des Verwaltungsgerichts des Kantons Bern vom 18. Jan. 2016, IV/14/29, Seite 14 lidität zu bejahen (vgl. E. 2.9 hiervor). Da mit der Erythromelalgie ein neues Leiden aufgetreten ist, findet Art. 29bis IVV vorliegend keine Anwendung, so dass bei der Berechnung der Wartezeit von einem Jahr gemäss Art. 29 Abs. 1 lit. b IVG (in der bis 31. Dezember 2007 gültigen Fassung) keine Anrechnung früher aufgrund der orthopädisch-rheumatologischen Folgen der Fraktur des linken oberen Sprunggelenkes vom 8. September 1999 zurückgelegter Zeiten erfolgt. Die Erythromelalgie ist gemäss der schlüssi- gen fachspezifischen Aktendiskussion durch den neurologischen Gutachter mit überwiegender Wahrscheinlichkeit im Februar 2004 im Nachgang zu der am 2. Februar 2004 durchgeführten Arthroskopie aufgetreten (MEDAS- Gutachten S. 35). Im Gutachten werden für das Auftreten zwar auch späte- re Zeitpunkte genannt (Herbst 2005, Anfang 2006), aufgrund der echtzeitli- chen Akten (AB 55 S. 3) ist ein Auftreten bereits im Februar 2004 postope- rativ jedoch überwiegend wahrscheinlich. Bei einer Arbeitsunfähigkeit auf- grund der Erythromelalgie ab Februar 2004 ist das diesbezügliche Warte- jahr im Februar 2005 abgelaufen. Im Januar 2006 (mithin weniger als 12 Monate danach) erfolgte die Neuanmeldung (siehe AB 56 sowie Art. 48 Abs. 2 IVG in der bis 31. Dezember 2007 gültigen Fassung). Den für die Invaliditätsbemessung massgebenden Zeitpunkt des frühestmöglichen Rentenbeginns im Neuanmeldungsverfahren (vgl. BGE 129 V 222) setzte die Beschwerdegegnerin somit im Ergebnis richtigerweise auf Februar 2005 fest. Die Korrektheit dieses Zeitpunkts wird vom Beschwerdeführer denn auch nicht bestritten. 4. 4.1 Der Beschwerdeführer lässt bezüglich Vergleichseinkommen gel- tend machen, das von der Beschwerdegegnerin als Basis herangezogene Valideneinkommen basiere auf dem Gutachten der J.________ zuhanden der Haftpflichtversicherung. Beim darin ermittelten Betrag von Fr. 94‘900.-- handle es sich explizit um das Nettoerwerbseinkommen, so dass auch be- züglich Invalideneinkommen das mutmassliche Nettoerwerbseinkommen zu ermitteln sei (siehe abschliessende Stellungnahme des Beschwerdefüh- rers vom 23. Februar 2015 S. 11; in den Gerichtsakten). Dieser Auffassung kann nicht gefolgt werden. Gemäss Art. 25 IVV gelten als Erwerbseinkom-</w:t>
      </w:r>
    </w:p>
    <w:p>
      <w:r>
        <w:t>Urteil des Verwaltungsgerichts des Kantons Bern vom 18. Jan. 2016, IV/14/29, Seite 15 men im Sinne von Art. 16 ATSG die mutmasslichen jährlichen Erwerbsein- kommen, von denen Beiträge gemäss AHVG erhoben würden. Als Ver- gleichseinkommen heranzuziehen sind somit die mutmasslichen Bruttoer- werbseinkommen. Der Abklärungsdienst der Beschwerdegegnerin hat 2003 das hypothetische Valideneinkommen des Beschwerdeführers für das Jahr 2002 als Selbständigerwerbender den sozialversicherungsrechtlichen Bemessungsregeln entsprechend ermittelt und kam so auf ein hypotheti- sches Bruttovalideneinkommen 2002 von Fr. 93‘049.--. Da das von der J.________ ermittelte Valideneinkommen von Fr. 94‘900.-- vermeintlich nur leicht höher ausfiel, übernahm die Beschwerdegegnerin in der Folge zu- gunsten des Beschwerdeführers fälschlicherweise diesen Wert, obwohl dieser nicht den sozialversicherungsrechtlichen Vorgaben entsprechend ermittelt worden war und als Nettoerwerbseinkommen verstanden werden will (vgl. AB 47 S. 2 sowie AB 29 S. 8 ff.). Im Rahmen der vorliegenden freien Prüfung (vgl. BGE 141 V 9 E. 2.3 S. 11, 117 V 198 E. 4b S. 200; SVR 2011 IV Nr. 37 S. 109 E. 1.1) ist dieser Fehler zu korrigieren und als Basis für den Einkommensvergleich das vom Abklärungsdienst der Be- schwerdegegnerin 2003 nach den sozialversicherungsrechtlichen Vorga- ben korrekt ermittelte hypothetische Valideneinkommen 2002 von Fr. 93‘049.-- (siehe AB 47 S. 2) heranzuziehen. Dieses ist analog dem Vor- gehen in der angefochtenen Verfügung vom 3. März 2010 auf das Jahr 2005 aufzuindexieren, was ein hypothetisches Bruttovalideneinkommen 2005 von Fr. 95‘160.-- ergibt (Fr. 93‘049.-- / 101.4 x 103.7; vgl. AB 141 S. 5). Darauf ist im Folgenden abzustellen. 4.2 Da der Beschwerdeführer die ihm verbliebene Arbeitsfähigkeit mit seiner aktuellen, zu einem 40%-Pensum ausgeübten Tätigkeit nicht in zu- mutbarerweise voll ausschöpft – ihm wäre gemäss Gerichtsgutachten in einer angepassten Tätigkeit ein Pensum von 70% bei voller Leistungs- fähigkeit möglich und zumutbar (vgl. E. 3.1 hiervor) – sind für die Festset- zung des Invalideneinkommens die Tabellenlöhne gemäss den vom Bun- desamt für Statistik herausgegebenen Lohnstrukturerhebungen (LSE) her- anzuziehen (vgl. BGE 135 V 297 E. 5.2 S. 301; SVR 2010 IV Nr. 52 S. 162 E. 4.3.1). Dabei ist in Übereinstimmung mit der Beschwerdegegnerin von der LSE 2004, Tabelle TA7, Ziffer 23: „Andere kaufmännisch-administrative Tätigkeiten“, Anforderungsniveau 3, Männer und somit von Fr. 6‘245.--</w:t>
      </w:r>
    </w:p>
    <w:p>
      <w:r>
        <w:t>Urteil des Verwaltungsgerichts des Kantons Bern vom 18. Jan. 2016, IV/14/29, Seite 16 auszugehen. Unter Berücksichtigung der erforderlichen Umrechnung auf eine übliche wöchentliche Arbeitszeit im Jahr 2005 von 41.7 Stunden (vgl. „Die Volkswirtschaft“ 3-2013, S. 90, Tabelle B 9.2) entspricht das einem monatlichen Bruttolohn von Fr. 6'510.40. Unter Berücksichtigung der Loh- nentwicklung (vgl. Bundesamt für Statistik, „Lohnentwicklung 2005“, Tabel- le T1.1.93, Total) führt dies für das Jahr 2005 zu einem durchschnittlichen monatlichen Bruttolohn von Fr. 6'567.85, was als Basis für die Ermittlung des hypothetischen Invalideneinkommens 2005 einen Bruttojahreslohn von Fr. 78’814.-- ergibt. Diesbezüglich stimmen die Parteien denn auch grundsätzlich überein (vgl. AB 141 S. 5 sowie die abschliessende Stellung- nahme des Beschwerdeführers vom 23. Februar 2015 S. 11). Dass dieser Bruttojahreslohn entgegen den Vorbringen des Beschwerde- führers nicht auf ein Nettojahreseinkommen umzurechnen ist, wurde be- reits unter Erwägung 4.1 hiervor dargelegt, worauf verwiesen werden kann. Der Beschwerdeführer ist gemäss Gerichtsgutachten in einer optimal an- gepassten Tätigkeit zu 70% arbeits- und leistungsfähig (vgl. E. 3.1 hiervor). Berücksichtigt man diese Tatsache, resultiert aus den vorstehenden Be- rechnungen für das Jahr 2005 somit ein theoretisches Invalideneinkommen des Beschwerdeführers in Höhe von Fr. 55‘170.-- für eine optimal ange- passte Tätigkeit (Fr. 78’814.-- x 70%). 4.2.1 Der Beschwerdeführer macht in seiner abschliessenden Stellung- nahme vom 23. Februar 2015 bezogen auf seine aktuelle Tätigkeit beim D.________ behinderungsbedingte Gewinnungskosten geltend (S. 13 f.). Gemäss Gerichtsgutachten stellt seine aktuelle Tätigkeit beim D.________ keine seinem Gesundheitszustand optimal angepassten Tätigkeit dar (sie- he MEDAS-Gutachten S. 63), weshalb denn auch für die Ermittlung des Invalideneinkommens vorliegend unstrittig auf die LSE abzustellen ist (vgl. E. 4.2 hiervor). Bei einer Ermittlung des hypothetischen Invalideneinkom- mens aufgrund der statistischen Daten gemäss LSE können die effektiven Gestehungskosten für die aktuelle, suboptimal angepassten Tätigkeit, wie sie vom Beschwerdeführer geltend gemacht werden, von vornherein nicht berücksichtigt werden. Entscheidend ist, ob beim Beschwerdeführer in ei- ner optimal angepassten Tätigkeit invaliditätsbedingte Aufwendungen an- fallen dürften, welche die auch im Gesundheitsfall entstehenden Gewin-</w:t>
      </w:r>
    </w:p>
    <w:p>
      <w:r>
        <w:t>Urteil des Verwaltungsgerichts des Kantons Bern vom 18. Jan. 2016, IV/14/29, Seite 17 nungskosten übersteigen. Solche sind angesichts des von der MEDAS Bern formulierten Zumutbarkeitsprofils (vgl. E. 3.1 hiervor) keine ersichtlich. Bezüglich Arbeitsweg fällt dabei insbesondere ins Gewicht, dass dem Be- schwerdeführer eine Gehstrecke bis 30 Minuten nach wie vor möglich und zumutbar ist (MEDAS-Gutachten S. 63), so dass diesbezüglich keine be- hinderungsbedingten Mehrkosten wegen Benützung des eigenen Motor- fahrzeugs glaubhaft sind. Invaliditätsbedingte Gestehungskosten, insbe- sondere für den Arbeitsweg, sind vorliegend somit entgegen dem Begehren des Beschwerdeführers keine abzuziehen (vgl. RKUV 2004 U 511 S. 277). 4.2.2 Zu prüfen bleibt ein leidensbedingter Abzug. Die Frage, ob und in welchem Ausmass Tabellenlöhne herabzusetzen sind, hängt von sämtli- chen persönlichen und beruflichen Umständen des konkreten Einzelfalles ab (leidensbedingte Einschränkung, Alter, Dienstjahre, Nationalität/Aufent- haltskategorie und Beschäftigungsgrad). Der Einfluss sämtlicher Merkmale auf das Invalideneinkommen ist nach pflichtgemässem Ermessen gesamt- haft zu schätzen, wobei der Abzug auf insgesamt höchstens 25% zu be- grenzen ist (BGE 135 V 297 E. 5.2 S. 301, 134 V 322 E. 5.2 S. 327; SVR 2015 IV Nr. 1 S. 1 E. 2.2). Der Beschwerdeführer ist gemäss MEDAS-Gutachten in einer optimal an- gepassten, vorwiegend sitzenden Tätigkeit voll leistungsfähig. Dabei be- steht lediglich ein erhöhter Pausenbedarf, welchen die Gutachter mit der deswegen attestierten Einschränkung der Arbeitsfähigkeit auf 70% bereits vollumfänglich berücksichtigt haben. Leidensbedingte Einschränkungen, welche in Bezug auf eine optimal angepasste Tätigkeit einen zusätzlichen Abzug vom Tabellenlohn rechtfertigen würden, liegen beim Beschwerde- führer nicht vor (vgl. E. 3.1 hiervor). Sein Alter von 41 Jahren im Zeitpunkt des frühestmöglichen Rentenbeginns und von 46 Jahren im Zeitpunkt der angefochtenen Verfügung wirkt sich statistisch bei Männern im Anforde- rungsniveau 3 im Vergleich zum Tabellenlohn deutlich lohnerhöhend (vgl. LSE 2004 S. 65 Tabelle TA9), die fehlenden Dienstjahre in einer optimal angepassten Tätigkeit demgegenüber wiederum lohnmindernd aus, wobei die Berufserfahrung in seiner aktuellen Tätigkeit als technischer Kaufmann die fehlenden Dienstjahre in einer optimal angepassten Tätigkeit zumindest teilweise kompensieren dürfte. Der Umstand, dass der Beschwerdeführer</w:t>
      </w:r>
    </w:p>
    <w:p>
      <w:r>
        <w:t>Urteil des Verwaltungsgerichts des Kantons Bern vom 18. Jan. 2016, IV/14/29, Seite 18 Schweizer ist, wirkt sich statistisch im Vergleich zum Tabellenlohn wieder- um lohnerhöhend aus (vgl. LSE 2004 S. 69 Tabelle TA12), die Tatsache, dass er aufgrund des erhöhten Pausenbedarfs auch in einer optimal ange- passten Tätigkeit lediglich noch ein Pensum von insgesamt 70% zu leisten vermag, wiederum lohnmindernd (vgl. LSE 2004 S. 25 TA6). Insgesamt dürften sich die in Bezug auf den Tabellenlohn lohnerhöhend und lohnmin- dernd auswirkenden Faktoren beim Beschwerdeführer die Waage halten, zumal der vom Beschwerdeführer hauptsächlich ins Feld geführte lohnmin- dernde Faktor des Beschäftigungsgrads vorliegend statistisch weniger stark ins Gewicht fällt als der statistisch lohnerhöhende Faktor des Alters des Beschwerdeführers (vgl. LSE 2004 S. 65 Tabelle TA9 und LSE 2004 S. 25 TA6). Zusammenfassend ist ein leidensbedingter Abzug vom Tabel- lenlohn somit nicht gerechtfertigt. Das hypothetische Invalideneinkommen 2005 des Beschwerdeführers beträgt nach dem Dargelegten Fr. 55‘170.-- (vgl. E. 4.2 hiervor). 4.3 Stellt man das vorstehend ermittelte hypothetische Validenein- kommen 2005 von Fr. 95‘160.-- (vgl. E. 4.1 hiervor) dem hypothetischen Invalideneinkommen 2005 von Fr. 55‘170.-- gegenüber, resultiert ein Inva- liditätsgrad von 42% (100 / Fr. 95‘160.-- x [Fr. 95‘160.-- - Fr. 55‘170.--]). Der Beschwerdeführer hat somit ab Februar 2005 Anspruch auf eine Viertels- rente. Die gegen die Verfügung vom 3. März 2010 erhobene Beschwerde ist damit abzuweisen, die angefochtene Verfügung vom 3. März 2010 (AB 141) der angedrohten reformatio in peius entsprechend (siehe Dossier IV/2010/461) aufzuheben und dem Beschwerdeführer für die Zeit ab Fe- bruar 2005 eine Viertelsrente zuzusprechen. 5. 5.1 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w:t>
      </w:r>
    </w:p>
    <w:p>
      <w:r>
        <w:t>Urteil des Verwaltungsgerichts des Kantons Bern vom 18. Jan. 2016, IV/14/29, Seite 19 Bei diesem Ausgang des Verfahrens hat der unterliegende Beschwerdefüh- rer die Verfahrenskosten, gerichtlich bestimmt auf Fr. 700.--, zu tragen. Diese werden dem geleisteten Kostenvorschuss in gleicher Höhe (siehe Dossier IV/2010/461) entnommen. 5.2 Bei diesem Ausgang des Verfahrens besteht kein Anspruch auf eine Parteientschädigung (Art. 1 Abs. 1 IVG i.V.m. Art. 61 lit. g ATSG [Um- kehrschluss]).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