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227 vom 11. Februar 2014</w:t>
      </w:r>
    </w:p>
    <w:p>
      <w:r>
        <w:t>BE Verwaltungsgericht, 2014-02-11, DE</w:t>
      </w:r>
    </w:p>
    <w:p>
      <w:r>
        <w:rPr>
          <w:b/>
        </w:rPr>
        <w:t xml:space="preserve">Quelle: </w:t>
      </w:r>
      <w:r>
        <w:t>https://mcp.opencaselaw.ch/entscheid/be_verwaltungsgericht_200_2014_227</w:t>
      </w:r>
    </w:p>
    <w:p>
      <w:r>
        <w:t>FR: BE_VERWALTUNGSGERICHT 200 2014 227 du 11 février 2014</w:t>
      </w:r>
    </w:p>
    <w:p>
      <w:r>
        <w:t>IT: BE_VERWALTUNGSGERICHT 200 2014 227 del 11 febbraio 2014</w:t>
      </w:r>
    </w:p>
    <w:p>
      <w:pPr>
        <w:pStyle w:val="Heading2"/>
      </w:pPr>
      <w:r>
        <w:t>Regeste</w:t>
      </w:r>
    </w:p>
    <w:p>
      <w:r>
        <w:t>Einspracheentscheid vom 11. Februar 2014 (1460060)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11. Juli 2014, AHV/14/227, Seite 4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vom 11. Februar 2014 (AB 7). Streitig und zu prüfen ist, ob die Beschwerdegegnerin die Herab- setzung der für den Zeitraum vom 1. Januar 2009 bis 31. Dezember 2011 geschuldeten persönlichen AHV-/IV-/EO-Beiträge im Betrag von Fr. 4‘683.85 zu Recht verweigert hat. Der jeweils in jedem Fall zu entrich- tende Mindestbetrag (vgl. E. 2.1 hiernach) betrug in den Jahren 2009 und 2010 je Fr. 469.20 und im Jahr 2011 Fr. 484.50 (AB 3 S. 2), total für die hier umstrittene Periode Fr. 1‘422.90. Der allfällige Herabsetzungsbetrag beläuft sich somit auf Fr. 3‘260.95 (Fr. 4‘683.85 – Fr. 1‘422.90). Folglich liegt der Streitwert unter Fr. 20'000.--, weshalb die Beurteilung der Be- 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Ist einer obligatorisch versicherten Person die Bezahlung der Bei- träge aus selbstständiger Erwerbstätigkeit nicht zuzumuten, so können ihre Beiträge auf begründetes Gesuch hin für bestimmte oder unbestimmte Zeit angemessen herabgesetzt werden, sie dürfen jedoch nicht geringer sein als der Mindestbeitrag (Art. 11 Abs. 1 AHVG). Die Voraussetzung der Un- zumutbarkeit ist erfüllt, wenn die beitragspflichtige Person bei Bezahlung des vollen Beitrags ihren Notbedarf und denjenigen ihrer Familie nicht be- friedigen könnte. Ob eine Notlage besteht, ist aufgrund der gesamten wirt- schaftlichen Verhältnisse und nicht allein anhand des Erwerbseinkommens zu beurteilen. Unter Notbedarf ist das Existenzminimum im Sinne des Bun- desgesetzes über Schuldbetreibung und Konkurs vom 11. April 1889</w:t>
      </w:r>
    </w:p>
    <w:p>
      <w:r>
        <w:t>Urteil des Verwaltungsgerichts des Kantons Bern vom 11. Juli 2014, AHV/14/227, Seite 5 (SchKG; SR 281.1) zu verstehen (BGE 120 V 271 E. 5a S. 274; SVR 2003 AHV Nr. 3 S. 7 E. 4a, 2000 AHV Nr. 9 S. 31 E. 2). Der in ständiger Rechtsprechung angewandte Begriff der Unzumutbarkeit der Beitragszahlung aus wirtschaftlichen Gründen schliesst bewusst die Berücksichtigung von anderen Elementen aus, welche eine Beitragszahlung subjektiv als hart erscheinen lassen. Mangels anderer eindeutig zu handhabender Kriterien wäre sonst Tür und Tor für eine willkürliche Praxis auf dem Gebiete der Herabsetzung oder des Erlasses von Beiträgen geöffnet, wenn nach der allgemeinen sozialen oder finanziellen Stellung des Pflichtigen differenziert würde (Entscheid des Eidgenössischen Versicherungsgerichts [EVG, heute Bundesgericht {BGer}] vom 25. Juli 2003, H 72/03, E. 3.2 mit Hinweis auf ZAK 1984 S. 172 E. 5b). Massgebend für die Beurteilung der Unzumutbarkeit der vollen Beitragsent- richtung ist allein, ob die pflichtige Person, die über kein Vermögen verfügt, ein das betreibungsrechtliche Existenzminimum übersteigendes Einkom- men erzielt. Nicht entscheidend ist, in welchem Zeitraum sie die Beitrags- schuld mittels Ratenzahlungen zu bezahlen in der Lage ist (SVR 2003 AHV Nr. 3 S. 8 E. 4b).</w:t>
      </w:r>
    </w:p>
    <w:p>
      <w:r>
        <w:rPr>
          <w:b/>
        </w:rPr>
        <w:t>E. 2.2</w:t>
      </w:r>
    </w:p>
    <w:p>
      <w:r>
        <w:t>Die Frage der Herabsetzung der geschuldeten persönlichen Beiträ- ge ist auf Grund der ökonomischen Verhältnisse zu beurteilen, die im Zeit- punkt gegeben sind, in welchem die versicherte Person bezahlen sollte. Dies ist – unter Vorbehalt von Fällen missbräuchlicher Verzögerung – jener Zeitpunkt, in welchem die Kassenverfügung, der kantonale Entscheid oder das Urteil des Bundesgerichts in Rechtskraft erwächst (BGE 120 V 271 E. 5a dd S. 275; SVR 2000 AHV Nr. 9 S. 32 E. 4a). Das erstinstanzliche Gericht ist im Herabsetzungsprozess indessen nicht verpflichtet, direkt und abschliessend zu überprüfen, ob und allenfalls inwiefern sich die wirtschaftliche Lage seit Erlass der Verfügung über die Beitragsherabsetzung geändert hat. Es kann sich gegebenenfalls auf die Feststellung beschränken, dass der Verwaltungsakt im Eröffnungszeitpunkt richtig war, und es der Partei, die eine wesentliche Änderung der tatsächlichen Verhältnisse behauptet, überlassen, eine neue Verfügung zu verlangen. Es kann aber auch aus prozessökonomischen Gründen und</w:t>
      </w:r>
    </w:p>
    <w:p>
      <w:r>
        <w:t>Urteil des Verwaltungsgerichts des Kantons Bern vom 11. Juli 2014, AHV/14/227, Seite 6 nach Gewährung des rechtlichen Gehörs einem Entscheid den neuen Sachverhalt zugrunde legen (Entscheid des EVG vom 27. März 2002 H 361/01, E. 3a mit Hinweis auf BGE 103 V 52 E. 1 S. 54).</w:t>
      </w:r>
    </w:p>
    <w:p>
      <w:r>
        <w:rPr>
          <w:b/>
        </w:rPr>
        <w:t>E. 3.1</w:t>
      </w:r>
    </w:p>
    <w:p>
      <w:r>
        <w:t>Aufgrund der Akten ist erstellt und zudem unbestritten, dass der Beschwerdeführer über Einnahmen aus einer SUVA-Invalidenrente sowie einer Rente der Invalidenversicherung von monatlich total Fr. 4'383.-- (Fr. 4‘382.65) verfügt (Stand 2012; vgl. Beilagen zu AB 1). Als monatliche Ausgaben listet der Beschwerdeführer in der Beschwerde die folgenden monatlichen Ausgaben auf: Mietzins Fr. 1‘000.-- Krankenkasse Fr. 370.-- Unfallversicherung Fr. 13.-- Hausrat- und Privathaftpflichtversicherung Fr. 28.-- Rechtsschutzversicherung Fr. 16.-- Auto-Versicherung Fr. 160.-- Kantonale Motorfahrzeugsteuer Fr. 35.-- Auto-Leasing Fr. 336.-- Alimenten-Rückzahlung Sozialdienst … Fr. 200.-- Schulden-Rückzahlung an Freundin Fr. 200.-- à Kontozahlungen Steuerverwaltung Fr. 800.-- Grundbetrag für Lebenshaltungskosten Fr. 1‘200.-- Total laufende monatliche Ausgaben Fr. 4‘358.--</w:t>
      </w:r>
    </w:p>
    <w:p>
      <w:r>
        <w:rPr>
          <w:b/>
        </w:rPr>
        <w:t>E. 3.2</w:t>
      </w:r>
    </w:p>
    <w:p>
      <w:r>
        <w:t>Bei der Ermittlung des betreibungsrechtlichen Existenzminimums (vgl. Richtlinien über die Berechnung des Existenzminimums, Kreisschrei- ben Nr. B 1 des Obergerichts des Kantons Bern vom 1. April 2010, abruf- bar unter www.justice.be.ch) hat die Beschwerdegegnerin die folgenden monatlichen Auslagen berücksichtigt (AB 3 S. 2): Grundbedarf für eine alleinstehende Person Fr. 1‘200.-- Wohnungsmiete Fr. 1‘000.-- Unterhaltsbeiträge (Rückzahlung Alimentenbevorschussung) Fr. 200.-- Krankenkasse Fr. 362.-- Diverse andere Versicherungen Fr. 45.-- Unfallversicherung Fr. 13.--</w:t>
      </w:r>
    </w:p>
    <w:p>
      <w:r>
        <w:t>Urteil des Verwaltungsgerichts des Kantons Bern vom 11. Juli 2014, AHV/14/227, Seite 7 Total Existenzminium pro Monat Fr. 2‘820.-- In dieser Aufstellung sind die Positionen Grundbedarf, Wohnungsmiete und Unterhaltsbeiträge (vgl. Beilagen zu AB 1) nicht zu beanstanden. Sodann wurden (zugunsten des Beschwerdeführers) Prämien für Versicherungen berücksichtigt, die nicht obligatorisch sind (unter anderem für die Rechts- schutzversicherung Fr. 16.-- und die Krankenzusatzversicherungen gemäss VVG Fr. 48.-- [vgl. Beilagen zu AB 1]) und die gemäss den Richtli- nien über die Existenzminimumberechnung (Kreisschreiben Nr. B 1, II., Ziff. 3) nicht zu berücksichtigen wären. Weiter ist nicht zu beanstanden, dass die Beschwerdegegnerin die Zahlun- gen für private Schulden (Fr. 200.-- pro Monat an die Freundin des Be- schwerdeführers) sowie Zahlungen für Steuerschulden (Fr. 1‘000.-- pro Monat; vgl. AB 1 [bzw. gemäss Beschwerde Fr. 800.-- pro Monat]) un- berücksichtigt gelassen hat (betreffend Steuerschulden vgl. EVG H 72/03 E. 3.2). In die Existenzminimumberechnung sind jedoch zusätzlich die bereits im Schreiben der Beschwerdegegnerin vom 17. September 2013 (AB 3) er- wähnten aktuellen persönlichen AHV-/IV-/EO-Beiträge von Fr. 394.-- pro Quartal bzw. Fr. 131.-- (Fr. 131.30) pro Monat miteinzubeziehen (vgl. Richt- linien über die Existenzminimumberechnung, Kreisschreiben Nr. B 1, II., Ziff. 3), so dass monatliche Auslagen von total Fr. 2‘951.-- (Fr. 2‘820.-- + Fr. 131.--) resultieren. Die Gegenüberstellung mit den Einnahmen von Fr. 4'383.-- pro Monat ergibt einen Einnahmenüberschuss von Fr. 1‘432.--. Beschwerdeweise verweist der Beschwerdeführer zudem auf Arztbeteiligungskosten (Franchise und Selbstbehalt) sowie auf Zahnarztrechnungen – Letztere wurden bereits in der Einsprache erwähnt (AB 6) –, welche in seinen monatlichen Auslagen noch nicht enthalten seien. Gemäss den Richtlinien über die Existenzminimumberechnung (Kreisschreiben Nr. B 1, II., Ziff. 8), sind solche Auslagen grundsätzlich zu berücksichtigen. Der Beschwerdeführer hat jedoch keine Belege für entsprechende Ausgaben vorgelegt.</w:t>
      </w:r>
    </w:p>
    <w:p>
      <w:r>
        <w:rPr>
          <w:b/>
        </w:rPr>
        <w:t>E. 3.3</w:t>
      </w:r>
    </w:p>
    <w:p>
      <w:r>
        <w:t>Nach dem Ausgeführten war der angefochtene Einspracheent- scheid vom 11. Februar 2014 im Eröffnungszeitpunkt im Ergebnis nicht zu</w:t>
      </w:r>
    </w:p>
    <w:p>
      <w:r>
        <w:t>Urteil des Verwaltungsgerichts des Kantons Bern vom 11. Juli 2014, AHV/14/227, Seite 8 beanstanden, die Voraussetzungen für eine Herabsetzung der persönli- chen AHV-/IV-/EO-Beiträge waren nicht erfüllt; durch die volle Beitragszah- lung war keine Gefährdung der Existenz des Beschwerdeführers gegeben. Ergänzend ist festzuhalten, dass die Beschwerdegegnerin eine angemes- sene Ratenzahlung von monatlich Fr. 150.-- gewährt hat (vgl. AB 5).</w:t>
      </w:r>
    </w:p>
    <w:p>
      <w:r>
        <w:rPr>
          <w:b/>
        </w:rPr>
        <w:t>E. 3.4</w:t>
      </w:r>
    </w:p>
    <w:p>
      <w:r>
        <w:t>Soweit der Beschwerdeführer in der Beschwerde erstmals bei der Existenzminimumberechnung die Berücksichtigung von Kosten für ein Auto (Auto-Versicherung Fr. 160.--; kantonale Motorfahrzeugsteuer Fr. 35.--; Auto-Leasing Fr. 336.--) geltend macht, für den Bedarf eines Autos aber keine nähere Begründung angibt, ist festzuhalten, dass solche Kosten nur zu berücksichtigen wären, sofern dem Auto Kompetenzqualität zukommt. Mit anderen Worten müsste das Auto gemäss Art. 92 SchKG dem Beschwerdeführer und seiner Familie zum persönlichen Gebrauch dienen und unentbehrlich sein (Abs. 1 Ziff. 1) oder für den Beschwerdeführer und seine Familie zur Ausübung des Berufs notwendig sein (Abs. 1 Ziff. 3). Können öffentliche Verkehrsmittel benutzt werden, gilt ein Fahrzeug im Grundsatz weder als "unentbehrlich" noch als "notwendig" (vgl. Entscheid des BGer vom 12. Mai 2005, 7B.53/2005, E. 3.4.1). Mit Blick auf die neu geltend gemachten Kosten für ein Auto sowie den ermittelten monatlichen Einnahmenüberschuss (vgl. E. 3.2 hiervor) ist festzustellen, dass selbst bei Berücksichtigung dieser Kosten die Herabsetzungsvoraussetzungen nicht erfüllt sind.</w:t>
      </w:r>
    </w:p>
    <w:p>
      <w:r>
        <w:rPr>
          <w:b/>
        </w:rPr>
        <w:t>E. 3.5</w:t>
      </w:r>
    </w:p>
    <w:p>
      <w:r>
        <w:t>Nach dem Dargelegten hat die Beschwerdegegnerin zu Recht in Bezug auf die für die Zeit vom 1. Januar 2009 bis 31. Dezember 2011 im Betrag von Fr. 4‘683.85 geschuldeten Beiträge eine Herabsetzung abge- lehnt. Die Beschwerde ist demnach abzuweisen.</w:t>
      </w:r>
    </w:p>
    <w:p>
      <w:r>
        <w:rPr>
          <w:b/>
        </w:rPr>
        <w:t>E. 4.1</w:t>
      </w:r>
    </w:p>
    <w:p>
      <w:r>
        <w:t>Verfahrenskosten sind in Anwendung von Art. 1 Abs. 1 AHVG i.V.m. Art. 61 lit. a ATSG keine zu erheben.</w:t>
      </w:r>
    </w:p>
    <w:p>
      <w:r>
        <w:t>Urteil des Verwaltungsgerichts des Kantons Bern vom 11. Juli 2014, AHV/14/227, Seite 9</w:t>
      </w:r>
    </w:p>
    <w:p>
      <w:r>
        <w:rPr>
          <w:b/>
        </w:rPr>
        <w:t>E. 4.2</w:t>
      </w:r>
    </w:p>
    <w:p>
      <w:r>
        <w:t>Bei diesem Verfahrensausgang hat der Beschwerdeführer keinen Anspruch auf eine Parteientschädigung (Art. 1 Abs. 1 AHVG i.V.m. Art. 61 lit. g ATSG [Umkehrschluss]). Demnach entscheidet der Einzelrichter: 1. Die Beschwerde wird abgewiesen. 2. Es werden weder Verfahrenskosten erhoben noch eine Parteientschä- digung zugesprochen. 3. Zu eröffnen (R): - A.________ - Ausgleichskasse des Kantons Bern, Abteilung Beiträge und Zulagen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