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1232 vom 2. April 2015</w:t>
      </w:r>
    </w:p>
    <w:p>
      <w:r>
        <w:t>BE Verwaltungsgericht, 2015-04-02, DE</w:t>
      </w:r>
    </w:p>
    <w:p>
      <w:r>
        <w:rPr>
          <w:b/>
        </w:rPr>
        <w:t xml:space="preserve">Quelle: </w:t>
      </w:r>
      <w:r>
        <w:t>https://mcp.opencaselaw.ch/entscheid/be_verwaltungsgericht_200_2014_1232</w:t>
      </w:r>
    </w:p>
    <w:p>
      <w:r>
        <w:t>FR: BE_VERWALTUNGSGERICHT 200 2014 1232 du 2 avril 2015</w:t>
      </w:r>
    </w:p>
    <w:p>
      <w:r>
        <w:t>IT: BE_VERWALTUNGSGERICHT 200 2014 1232 del 2 aprile 2015</w:t>
      </w:r>
    </w:p>
    <w:p>
      <w:pPr>
        <w:pStyle w:val="Heading2"/>
      </w:pPr>
      <w:r>
        <w:t>Regeste</w:t>
      </w:r>
    </w:p>
    <w:p>
      <w:r>
        <w:t>Einspracheentscheid vom 16. Dezember 2014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100 Abs. 3 des Bundesgesetzes über die obligatorische Ar- beitslosenversicherung und die Insolvenzentschädigung vom 25. Juni 1982 [AVIG; SR 837.0] i.V.m. Art. 128 Abs. 1 und Art. 119 Abs. 1 der Verordnung über die obligatorische Arbeitslosenversicherung und die Insolvenzent- schädigung vom 31. August 1983 [AVIV; SR 837.02]). Da auch die Bestim- mungen über Frist (Art. 60 ATSG) sowie Form (Art. 61 lit. b ATSG; Art. 81 Abs. 1 i.V.m. Art. 32 des kantonalen Gesetzes über die Verwaltungsrechts- pflege vom 23. Mai 1989 [VRPG; BSG 155.21]) eingehalten sind, ist auf die Beschwerde einzutreten.</w:t>
      </w:r>
    </w:p>
    <w:p>
      <w:r>
        <w:rPr>
          <w:b/>
        </w:rPr>
        <w:t>E. 1.2</w:t>
      </w:r>
    </w:p>
    <w:p>
      <w:r>
        <w:t>Die Abteilungen urteilen gewöhnlich in einer Kammer bestehend aus drei Richterinnen oder Richtern (Art. 56 Abs. 1 GSOG).</w:t>
      </w:r>
    </w:p>
    <w:p>
      <w:r>
        <w:rPr>
          <w:b/>
        </w:rPr>
        <w:t>E. 1.3</w:t>
      </w:r>
    </w:p>
    <w:p>
      <w:r>
        <w:t>Anfechtungsobjekt bildet der die Verfügung vom 29. Oktober 2014 (AB 35 ff.) bestätigende Einspracheentscheid vom 16. Dezember 2014 (AB 25 ff.). Streitig und zu prüfen ist der Anspruch auf Arbeitslosenent- schädigung und dabei insbesondere die Erfüllung der Beitragszeit.</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 April 2015, ALV/14/1232, Seite 4</w:t>
      </w:r>
    </w:p>
    <w:p>
      <w:r>
        <w:rPr>
          <w:b/>
        </w:rPr>
        <w:t>E. 2.1</w:t>
      </w:r>
    </w:p>
    <w:p>
      <w:r>
        <w:t>Anspruch auf Arbeitslosenentschädigung hat, wer ganz oder teil- weise arbeitslos ist, einen anrechenbaren Arbeitsausfall erlitten hat, in der Schweiz wohnt, die obligatorische Schulzeit zurückgelegt und weder das Rentenalter der AHV erreicht hat noch eine Altersrente der AHV bezieht, die Beitragszeit erfüllt hat oder von der Erfüllung der Beitragszeit befreit ist, vermittlungsfähig ist und die Kontrollvorschriften erfüllt (Art. 8 Abs. 1 AVIG). Gemäss Art. 9 Abs. 1 AVIG gelten für den Leistungsbezug und für die Beitragszeit zweijährige Rahmenfristen, sofern das Gesetz nichts anderes vorsieht. Die Rahmenfrist für den Leistungsbezug beginnt mit dem ersten Tag, für den sämtliche Anspruchsvoraussetzungen erfüllt sind (Abs. 2). Die Rahmenfrist für die Beitragszeit beginnt zwei Jahre vor diesem Tag (Abs. 3). Nach Art. 13 Abs. 1 AVIG erfüllt die Beitragszeit, wer innerhalb der Rah- menfrist (Art. 9 Abs. 3 AVIG) während mindestens zwölf Monaten eine bei- tragspflichtige Beschäftigung ausgeübt hat.</w:t>
      </w:r>
    </w:p>
    <w:p>
      <w:r>
        <w:rPr>
          <w:b/>
        </w:rPr>
        <w:t>E. 2.2</w:t>
      </w:r>
    </w:p>
    <w:p>
      <w:r>
        <w:t>Um den ungerechtfertigten gleichzeitigen Bezug von Altersleistun- gen der beruflichen Vorsorge und von Arbeitslosenentschädigung zu ver- hindern, kann der Bundesrat die Anrechnung von Beitragszeiten für dieje- nigen Personen abweichend regeln, die vor Erreichen des Rentenalters nach Artikel 21 Absatz 1 des Bundesgesetzes über die Alters- und Hinter- lassenenversicherung vom 20. Dezember 1946 (AHVG; SR 831.10) pen- sioniert wurden, jedoch weiterhin als Arbeitnehmer tätig sein wollen (Art. 13 Abs. 3 AVIG). Gestützt auf diese Delegationsnorm hat der Bundesrat Art. 12 AVIV erlas- sen. Gemäss dieser Bestimmung wird versicherten Personen, die vor Er- reichung des Rentenalters der AHV pensioniert worden sind, nur jene bei- tragspflichtige Beschäftigung als Beitragszeit angerechnet, die sie nach der Pensionierung ausgeübt haben (Abs. 1). Mit der Regelung gemäss Art. 12 Abs. 1 AVIV soll verhindert werden, dass vorzeitig Pensionierte unmittelbar im Anschluss an ihre Pensionierung zusätzlich zur Pension noch Arbeitslo- senentschädigung beziehen können, ohne dass sie ihre weitere Vermitt-</w:t>
      </w:r>
    </w:p>
    <w:p>
      <w:r>
        <w:t>Urteil des Verwaltungsgerichts des Kantons Bern vom 2. April 2015, ALV/14/1232, Seite 5 lungsfähigkeit und vor allem Vermittlungswilligkeit unter Beweis stellen (BGE 134 V 422 E. 3.2.1, 129 V 330 E. 4.3, 126 V 397 E. 3b bb). Art. 12 Abs. 1 AVIV gilt nicht, wenn die versicherte Person aus wirtschaftli- chen Gründen oder aufgrund von zwingenden Regelungen im Rahmen der beruflichen Vorsorge vorzeitig pensioniert wurde und einen Anspruch auf Altersleistungen erwirbt, der geringer ist als die Entschädigung, die ihr nach Artikel 22 AVIG zustünde (Art. 12 Abs. 2 AVIV). Personen, die an ihrer Ar- beitsstelle bleiben möchten, dies aber nicht tun können, weil sie aus wirt- schaftlichen Gründen entlassen werden oder weil sie beispielsweise die ordentliche reglementarische Altersgrenze, die in etlichen Berufen niedriger ist als das Rentenalter in der Alters- und Hinterlassenenversicherung, er- reichen und somit ausscheiden müssen, fallen demnach nicht unter die Regel von Art. 12 Abs. 1 AVIV (BGE 126 V 397 E. 3b bb). Die Anwendung von Art. 12 Abs. 2 AVIV setzt voraus, dass die vorzeitige Pensionierung aufgrund objektiver Umstände erfolgt, ohne dass der betroffenen Person eine Alternative offen steht (BGE 129 V 332 E. 4.6). Als Altersleistungen im Sinne von Art. 13 Abs. 3 AVIG gelten Leistungen der obligatorischen und weitergehenden beruflichen Vorsorge sowie Alters- leistungen einer ausländischen obligatorischen oder freiwilligen Altersversi- cherung, unabhängig davon, ob es sich um eine ordentliche Altersleistung oder um eine Vorruhestandsleistung handelt (Art. 12 Abs. 3 AVIV).</w:t>
      </w:r>
    </w:p>
    <w:p>
      <w:r>
        <w:rPr>
          <w:b/>
        </w:rPr>
        <w:t>E. 3.1</w:t>
      </w:r>
    </w:p>
    <w:p>
      <w:r>
        <w:t>Die am xx. xxxx 1954 geborene Beschwerdeführerin erreicht das ordentliche Rentenalter für Frauen von 64 Jahren (Art. 21 Abs. 1 lit. b AHVG) im … 2018. Ihr Ehemann ist im … 1947 geboren (AB 46) und be- reits seit längerem Bezüger einer AHV-Altersrente (Art. 21 Abs. 1 lit. a AHVG). Am 31. Juli 2014, im Zeitpunkt der Beendigung des Arbeitsverhält- nisses mit der B.________, war die Beschwerdeführerin 60 jährig und gemäss Art. 25 des Vorsorgereglements der Pensionskasse C.________ ([Pensionskasse C.________]; abrufbar unter …) berechtigt zum Bezug von Altersleistungen der beruflichen Vorsorge. Die Beschwerdeführerin hat von diesem vorzeitigen Leistungsbezug Gebrauch gemacht. Am 8. Mai</w:t>
      </w:r>
    </w:p>
    <w:p>
      <w:r>
        <w:t>Urteil des Verwaltungsgerichts des Kantons Bern vom 2. April 2015, ALV/14/1232, Seite 6 2014 hat sie gegenüber der Pensionskasse C.________ den Antrag auf Ausrichtung einer Kapitalleistung anstelle der Altersrente unter Hinweis auf die vollständige Pensionierung per 1. August 2014 gestellt (AB 45). Indem das Arbeitsverhältnis mit der B.________ vor Erreichung des Rentenalters der AHV ganz beendet und die Altersleistungen der beruflichen Vorsorge bezogen wurden, trat die vollständige vorzeitige Pensionierung ein. Damit fällt die Beschwerdeführerin ohne weiteres unter den höchstrichterlich für gesetz- und verfassungsmässig erklärten Art. 12 Abs. 1 AVIV (BGE 129 V 327). Der Ausnahmetatbestand von Art. 12 Abs. 2 AVIV ist vorliegend nicht er- füllt. Eine Anwendung dieser Bestimmung setzt voraus, dass die vorzeitige Pensionierung aufgrund objektiver, ausserhalb der Person des Versicher- ten liegender Umstände erfolgte, ohne dass dem Versicherten eine Alterna- tive offen stand (Entscheid des Bundesgerichts [BGer] vom 19. Februar 2010, 8C_839/2009, E. 3.4). Das Arbeitsverhältnis zwischen der Be- schwerdeführerin und der B.________ wurde weder aus wirtschaftlichen Gründen (AB 55) noch wegen zwingender Regelungen der beruflichen Vorsorge beendet (vgl. Art. 25 des Vorsorgereglements der Pensionskasse C.________). Es ist der Beschwerdeführerin deshalb nur jene beitrags- pflichtige Beschäftigung als Beitragszeit anzurechnen, die sie nach der Pensionierung ausgeübt hat (E. 2.4 hiervor). Da sie keine solche beitrags- pflichtige Beschäftigung ausweist (AB 40, 80, 85, und 89), besteht kein Anspruch auf Leistungen der Arbeitslosenversicherung. Die Beschwerde ist abzuweisen. An dieser Beurteilung vermag auch das Vorbringen der Beschwerdeführe- rin, sie habe sich gar nicht pensionieren lassen wollen (AB 22 f., 53, 57 und Beschwerde) nichts zu ändern. Abgesehen davon ist diese Argumentation, wie nachfolgend aufzuzeigen sein wird, auch wenig glaubwürdig.</w:t>
      </w:r>
    </w:p>
    <w:p>
      <w:r>
        <w:rPr>
          <w:b/>
        </w:rPr>
        <w:t>E. 3.2</w:t>
      </w:r>
    </w:p>
    <w:p>
      <w:r>
        <w:t>Die Beschwerdeführerin macht zwar geltend, sie habe sich nicht vorzeitig pensionieren lassen wollen bzw. sie sei auch nicht pensioniert worden. Namentlich führt sie aus, zwischen ihr und ihrer ehemaligen Ar- beitgeberin sei ein Missverständnis entstanden. Bei ihrem Austritt sei Letz- tere davon ausgegangen, dass sie ihre Pensionskassengelder in Kapital- form beziehen wolle, um damit frühzeitig in Pension zu gehen. In Wirklich-</w:t>
      </w:r>
    </w:p>
    <w:p>
      <w:r>
        <w:t>Urteil des Verwaltungsgerichts des Kantons Bern vom 2. April 2015, ALV/14/1232, Seite 7 keit habe sie die Pensionskassengelder beziehen wollen, um damit die Hypothekarschuld ihrer Eigentumswohnung zu amortisieren (Beschwerde). Trotz dieses angeblichen Missverständnisses scheint die Beschwerdefüh- rerin die daraus fliessende Konsequenz der unverzüglichen Rückabwick- lung des Vorganges nicht in Betracht ziehen zu wollen. Vielmehr geht sie weiterhin davon aus, die bereits bezogene Kapitalleistung der Pensions- kasse (dereinst) für die Rückzahlung der Hypothekarschuld verwenden zu wollen (Beschwerde). In diesem Zusammenhang ist zu beachten, dass aus berufsvorsorgerecht- licher Hinsicht grundsätzlich ein Vorbezug für die Amortisation einer Hypo- thekarschuld während einem laufenden Arbeitsverhältnis durchaus möglich ist. Aufgrund des Alters der Beschwerdeführerin wäre ihr jedoch in diesem Fall nicht das gesamte Vorsorgekapital für die Abzahlung zur Verfügung gestanden (Art. 30c Abs. 2 des Bundesgesetzes über die berufliche Alters-, Hinterlassenen- und Invalidenvorsorge vom 25. Juni 1982 [BVG; SR 831.40). Ein Vorbezug hätte zudem zweckgebunden ausgerichtet und mit einer Anmerkung im Grundbuch versehen werden müssen (Art. 30e Abs. 2 BVG). Auch der aktenmässig erstellte Sachverhalt vermag die Darstellung der Beschwerdeführerin nicht zu schützen. Die Beschwerdeführerin hat ihren Arbeitsvertrag mit Schreiben vom 30. April 2014 (AB 51), ohne Einhaltung der Kündigungsfrist, auf den 31. Juli 2014 aufgelöst. Im Rahmen der Kün- digungsbesprechung und der Regelung der Austrittsmodalitäten (AB 43) hat sie unmissverständlich der Arbeitgeberin gegenüber zum Ausdruck gebracht, dass sie in den vorzeitigen Ruhestand treten und die Altersrente der beruflichen Vorsorge als einmalige Kapitalleistung ebenfalls vorzeitig beziehen wolle (AB 45). Die Beschwerdeführerin hatte damals im Monat August 2014 bereits anderweitig disponiert, so dass es ihr nicht mehr mög- lich gewesen wäre, in diesem Monat Arbeit zu verrichten. Da es sich bei der Beschwerdeführerin um eine langjährige verdiente Mitarbeiterin handel- te, kam ihr die Arbeitgeberin entgegen und akzeptierte die Kündigung des Arbeitsverhältnisses auf den 31. Juli 2014. Zudem leitete sie sämtliche Vorkehren ein, damit auch pensionskassenseitig den Wünschen der Be- schwerdeführerin auf eine vorzeitige Pensionierung mit Auszahlung des</w:t>
      </w:r>
    </w:p>
    <w:p>
      <w:r>
        <w:t>Urteil des Verwaltungsgerichts des Kantons Bern vom 2. April 2015, ALV/14/1232, Seite 8 Vorsorgekapitals entsprochen werden konnte. Der E-Mail-Korrespondenz zwischen der Arbeitgeberin und der Vorsorgeeinrichtung ist weiter zu ent- nehmen, dass die Beschwerdeführerin vor ihrem Entscheid, frühzeitig in den Ruhestand zu treten, an einem Kurs für Pensionierte teilnahm (AB 48). Mit Schreiben vom 2. Mai 2014 (AB 52 f.) bestätigte die Arbeitgeberin der Beschwerdeführerin die Kündigung des Arbeitsverhältnisses als Eintritt in den vorzeitigen Ruhestand. Diese Bestätigung blieb von der Beschwerde- führerin unwidersprochen. Am 8. Mai 2014 stellte sie zudem einen eigen- händig unterzeichneten Antrag auf Abgeltung der Altersrente durch eine einmalige Kapitalleistung infolge vollständiger Pensionierung per 1. August 2014 (AB 45). Ihr Ehemann musste diesen Antrag mitunterzeichnen und seine Unterschrift notariell beglaubigen lassen (AB 46 und Art. 24 des Vor- sorgereglements der Pensionskasse C.________). Auch aus diesem An- trag ergibt sich eindeutig, dass die Beschwerdeführerin vorzeitig in den Ruhestand treten wollte. Ebenso eindeutig ist die Austrittscheckliste der Arbeitgeberin, in welcher vermerkt ist, dass das Austrittsgespräch unter dem Titel Pension erledigt worden sei (AB 43). Im Rahmen der sogenannten Aussage der ersten Stunde (BGE 121 V 45 E. 2a S. 47, 115 V 133 E. 8c S. 143; RKUV 2004 U 515 S. 420 E. 1.2) hat die Beschwerdeführerin gegenüber der Beschwerdegegnerin in ihrer Stel- lungnahme vom 29. September 2014 (AB 57) ausdrücklich erwähnt, es hätten keine gesundheitlich einschränkenden Umstände vorgelegen. Sie werde deshalb auch kein Arztzeugnis beilegen. Dies wird ebenfalls durch die überzeugende Auskunft der Arbeitgeberin vom 3. Oktober 2014 (AB 55) bestätigt, worin diese ausführte, dass die Beschwerdeführerin eine sehr gute Mitarbeiterin gewesen sei und keine Gründe bestanden hätten, ihr eine Frühpensionierung nahe zu legen. In Anbetracht dieser Ausgangslage bestehen entgegen der Behauptung der Beschwerdeführerin (AB 22 Ziff. 2; Beschwerde) keinerlei echtzeitliche Anzeichen, dass nicht sie es war, welche die vorzeitige Pensionierung (als Gestaltungsrecht) mit Auszahlung des Vorsorgekapitals verlangte. Nicht entscheidend ist, dass der Bezug des Altersguthabens in Form einer ein- maligen Kapitalzahlung verlangt wurde (E. 2.4 hiervor). Der Arbeitgeberin ein Missverständnis (Beschwerde) und darüber hinaus ein Fehlverhalten zu</w:t>
      </w:r>
    </w:p>
    <w:p>
      <w:r>
        <w:t>Urteil des Verwaltungsgerichts des Kantons Bern vom 2. April 2015, ALV/14/1232, Seite 9 unterstellen (AB 22 Ziff. 4) ist unter diesen Umständen nicht gerechtfertigt, gar als treuwidrig zu bezeichnen. Daran vermag auch nichts zu ändern, dass das von der Beschwerdeführe- rin gewählte Vorgehen in rechtlicher Hinsicht die einzige Möglichkeit war, um auf das gesamte Vorsorgeguthaben vorzeitig zugreifen zu können und sie sich allenfalls einen gedanklichen Vorbehalt auferlegte. Die Auferlegung eines solchen Vorbehalts ist nicht massgebend und lässt die rechtsgültige Ausübung des Gestaltungsrechts auf vorzeitige Pensionierung nicht un- wirksam werden. Vorliegend erscheint jedoch vielmehr wahrscheinlich, dass die Beschwerdeführerin sich nicht einen gedanklichen Vorbehalt er- klärte, sondern nachträglich ihren Schritt bereut. Es wäre jedoch an ihr ge- legen, sich über die Folgen ihres Vorgehens vorgängig hinreichend ins Bild zu setzen. Die nachträgliche, erst nach Ablehnung eines Leistungsanspruchs erfolgte Änderung des Arbeitszeugnisses, mit der nunmehr als Auflösungsgrund die gesundheitliche Situation (AB 21) und nicht mehr der Entschluss, in den wohlverdienten, vorzeitigen Ruhestand zu treten (AB 54), festgehalten wird, überzeugt nicht, zumal das Arbeitszeugnis (AB 21), worin als Auflösungs- grund die gesundheitlichen Gründe erwähnt wird, auch nicht unterzeichnet ist. Ob hier eine Urkundenfälschung bzw. seitens der Beschwerdeführerin eine Anstiftung oder mittelbare Täterschaft zur Urkundenfälschung zwecks Erschleichung von Versicherungsleistungen vorliegen könnte, braucht durch das hiesige Gericht nicht geklärt zu werden. Gleiches gilt in Bezug auf das mehr als ein halbes Jahr nach der ausgesprochenen Kündigung erstellte Arztzeugnis, worin der Arzt bestätigt, dass die Beschwerdeführerin auf dessen Empfehlung wegen gesundheitlichen Problemen gekündigt ha- be (AB 30).</w:t>
      </w:r>
    </w:p>
    <w:p>
      <w:r>
        <w:rPr>
          <w:b/>
        </w:rPr>
        <w:t>E. 3.3</w:t>
      </w:r>
    </w:p>
    <w:p>
      <w:r>
        <w:t>Zusammenfassend ist festzuhalten, dass sich die Beschwerdeführe- rin vor Erreichung des ordentlichen Pensionsalters freiwillig pensionieren liess und die Beendigung des Arbeitsverhältnisses mit der B.________ weder aus wirtschaftlichen Gründen noch auf Grund von zwingenden Re- gelungen im Rahmen der beruflichen Vorsorge erfolgte. Nach der vorzeiti- gen Pensionierung ist die Beschwerdeführerin keiner beitragspflichtigen Beschäftigung mehr nachgegangen, weshalb ihr mangels erfüllter Bei-</w:t>
      </w:r>
    </w:p>
    <w:p>
      <w:r>
        <w:t>Urteil des Verwaltungsgerichts des Kantons Bern vom 2. April 2015, ALV/14/1232, Seite 10 tragszeit kein Anspruch auf Arbeitslosenentschädigung zusteht (Art. 13 Abs. 3 AVIG i.V.m. Art. 12 Abs. AVIV).</w:t>
      </w:r>
    </w:p>
    <w:p>
      <w:r>
        <w:rPr>
          <w:b/>
        </w:rPr>
        <w:t>E. 4</w:t>
      </w:r>
    </w:p>
    <w:p>
      <w:r>
        <w:t>Nach dem Dargelegten ist der angefochtene Einspracheentscheid vom 16. Dezember 2014 (AB 25 ff.) nicht zu beanstanden und die dagegen er- hobene Beschwerde vom 22. Dezember 2014 abzuweisen.</w:t>
      </w:r>
    </w:p>
    <w:p>
      <w:r>
        <w:rPr>
          <w:b/>
        </w:rPr>
        <w:t>E. 5.1</w:t>
      </w:r>
    </w:p>
    <w:p>
      <w:r>
        <w:t>Verfahrenskosten sind in Anwendung von Art. 1 Abs. 1 AVIG i.V.m. Art. 61 lit. a ATSG keine zu erheben.</w:t>
      </w:r>
    </w:p>
    <w:p>
      <w:r>
        <w:rPr>
          <w:b/>
        </w:rPr>
        <w:t>E. 5.2</w:t>
      </w:r>
    </w:p>
    <w:p>
      <w:r>
        <w:t>Bei diesem Ausgang des Verfahrens besteht kein Anspruch auf eine Parteientschädigung (Umkehrschluss aus Art. 1 Abs. 1 AVIG i.V.m. Art. 61 lit. g ATSG).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