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1195 vom 11. November 2014</w:t>
      </w:r>
    </w:p>
    <w:p>
      <w:r>
        <w:t>BE Verwaltungsgericht, 2014-11-11, DE</w:t>
      </w:r>
    </w:p>
    <w:p>
      <w:r>
        <w:rPr>
          <w:b/>
        </w:rPr>
        <w:t xml:space="preserve">Quelle: </w:t>
      </w:r>
      <w:r>
        <w:t>https://mcp.opencaselaw.ch/entscheid/be_verwaltungsgericht_200_2014_1195</w:t>
      </w:r>
    </w:p>
    <w:p>
      <w:r>
        <w:t>FR: BE_VERWALTUNGSGERICHT 200 2014 1195 du 11 novembre 2014</w:t>
      </w:r>
    </w:p>
    <w:p>
      <w:r>
        <w:t>IT: BE_VERWALTUNGSGERICHT 200 2014 1195 del 11 novembre 2014</w:t>
      </w:r>
    </w:p>
    <w:p>
      <w:pPr>
        <w:pStyle w:val="Heading2"/>
      </w:pPr>
      <w:r>
        <w:t>Regeste</w:t>
      </w:r>
    </w:p>
    <w:p>
      <w:r>
        <w:t>Einspracheentscheid vom 11. November 2014</w:t>
      </w:r>
    </w:p>
    <w:p>
      <w:pPr>
        <w:pStyle w:val="Heading2"/>
      </w:pPr>
      <w:r>
        <w:t>Erwägungen</w:t>
      </w:r>
    </w:p>
    <w:p>
      <w:r>
        <w:rPr>
          <w:b/>
        </w:rPr>
        <w:t>E. 1.1</w:t>
      </w:r>
    </w:p>
    <w:p>
      <w:r>
        <w:t>Der angefochtene Entscheid ist in Anwendung von Sozialversiche- rungsrecht ergangen. Die Sozialversicherungsrechtliche Abteilung des</w:t>
      </w:r>
    </w:p>
    <w:p>
      <w:r>
        <w:t>Urteil des Verwaltungsgerichts des Kantons Bern vom 18. Aug. 2015, EL/14/1195, Seite 4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verstorbene Versicherte ist im vorinstanzlichen Verfahren mit ihren An- trägen nicht durchgedrungen. Die gesetzlichen Erben sind durch den ange- fochtenen Entscheid berührt und haben ein schutzwürdiges Interesse an der Beschwerdeführung. Sie haben zudem am 16. April 2015 bestätigt, den Prozess weiterführen zu wollen. Somit sind sie zur Beschwerde befugt (Art. 59 ATSG; vgl. SVR 2008 UV Nr. 20 S. 74 E. 1). Die örtliche Zustän- digkeit ist gegeben (Art. 58 ATSG). Da auch die Bestimmungen über Frist (Art. 60 ATSG) sowie Form (Art. 61 lit. b ATSG; Art. 81 Abs. 1 i.V.m. Art. 32 des kantonalen Gesetzes über die Verwaltungsrechtspflege vom 23. Mai 1989 [VRPG; BSG 155.21]) eingehalten sind, ist auf die Beschwerde einzu- treten.</w:t>
      </w:r>
    </w:p>
    <w:p>
      <w:r>
        <w:rPr>
          <w:b/>
        </w:rPr>
        <w:t>E. 1.2</w:t>
      </w:r>
    </w:p>
    <w:p>
      <w:r>
        <w:t>Anfechtungsobjekt bildet der Einspracheentscheid vom 11. Novem- ber 2014 (AB 110). Streitig und zu prüfen ist die Anrechnung der Mietkos- ten von Fr. 3'300.-- für die Wohnung Nr. 101 der D.________ an der …strasse … in … während der Kündigungsfrist von drei Monaten (August bis Oktober 2014 à Fr. 1'100.--) als Ausgabe.</w:t>
      </w:r>
    </w:p>
    <w:p>
      <w:r>
        <w:rPr>
          <w:b/>
        </w:rPr>
        <w:t>E. 1.3</w:t>
      </w:r>
    </w:p>
    <w:p>
      <w:r>
        <w:t>Damit liegt der Streitwert unter Fr. 20'000.--, weshalb die Beurtei- 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vom 6. Ok- tober 2006 (ELG; SR 831.30) haben Personen mit Wohnsitz und gewöhnli-</w:t>
      </w:r>
    </w:p>
    <w:p>
      <w:r>
        <w:t>Urteil des Verwaltungsgerichts des Kantons Bern vom 18. Aug. 2015, EL/14/1195, Seite 5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w:t>
      </w:r>
    </w:p>
    <w:p>
      <w:r>
        <w:rPr>
          <w:b/>
        </w:rPr>
        <w:t>E. 2.2</w:t>
      </w:r>
    </w:p>
    <w:p>
      <w:r>
        <w:t>Bei Personen, die nicht dauernd oder längere Zeit in einem Heim oder Spital leben (zu Hause lebende Personen), fällt unter die Ausgaben in erster Linie der Betrag für den allgemeinen Lebensbedarf pro Jahr. Dieser beträgt seit 1. Januar 2013 für Alleinstehende Fr. 19'210.-- und für Ehepaa- re Fr. 28'815.-- (Art. 10 Abs. 1 ELG i.V.m. Art. 1 der Verordnung 13 über Anpassungen bei den Ergänzungsleistungen zur AHV/IV vom 21. Septem- ber 2012 [AS 2012 6343]). Daneben gehören zu den anerkannten Ausga- ben unter anderem der Mietzins einer Wohnung und die damit zusammen- hängenden Nebenkosten bis zum jährlichen Höchstbetrag bei alleinstehen- den Personen von Fr. 13'200.-- (Art. 10 Abs. 1 lit. b Ziff. 1 ELG).</w:t>
      </w:r>
    </w:p>
    <w:p>
      <w:r>
        <w:rPr>
          <w:b/>
        </w:rPr>
        <w:t>E. 2.3</w:t>
      </w:r>
    </w:p>
    <w:p>
      <w:r>
        <w:t>Bei Personen, die dauernd oder längere Zeit in einem Heim oder Spital leben (in Heimen oder Spitälern lebende Personen), wird als Ausga- be nebst einem vom Kanton zu bestimmenden Betrag für persönliche Auslagen (Art. 10 Abs. 2 lit. b ELG) die Tagestaxe anerkannt, wobei die Kantone die Kosten, die wegen des Aufenthaltes in einem Heim oder Spital berücksichtigt werden, begrenzen können und sie dafür sorgen, dass durch den Aufenthalt in einem anerkannten Pflegeheim in der Regel keine Sozi- alhilfe-Abhängigkeit begründet wird (Art. 10 Abs. 2 lit. a ELG; Entscheid des BGer vom 12. Mai 2010, 9C_196/2010, E. 2.2). Die Kantone bestim- men selbstständig die Höhe der anrechenbaren Heimtaxen (BGE 139 V 358 E. 4.2 S. 364). Massgebend sind demnach nicht die effektiven Heim- kosten, sondern höchstens der vom Kanton festgesetzte (unter Umstän- den) niedrigere Maximalbetrag (Entscheid des Eidgenössischen Versiche- rungsgerichts [EVG; heute BGer] vom 29. März 2005, P 50/04, E. 4.4).</w:t>
      </w:r>
    </w:p>
    <w:p>
      <w:r>
        <w:rPr>
          <w:b/>
        </w:rPr>
        <w:t>E. 2.3.1</w:t>
      </w:r>
    </w:p>
    <w:p>
      <w:r>
        <w:t>Als Heim gilt nach Art. 25a Abs. 1 der Verordnung über die Ergänzungsleistungen zur Alters-, Hinterlassenen- und</w:t>
      </w:r>
    </w:p>
    <w:p>
      <w:r>
        <w:t>Urteil des Verwaltungsgerichts des Kantons Bern vom 18. Aug. 2015, EL/14/1195, Seite 6 Invalidenversicherung vom 15. Januar 1971 (ELV; SR 831.301) jede Einrichtung, die von einem Kanton als Heim anerkannt wird oder über eine kantonale Betriebsbewilligung verfügt.</w:t>
      </w:r>
    </w:p>
    <w:p>
      <w:r>
        <w:rPr>
          <w:b/>
        </w:rPr>
        <w:t>E. 2.3.2</w:t>
      </w:r>
    </w:p>
    <w:p>
      <w:r>
        <w:t>Als Heim gelten Einrichtungen, die über eine kantonale Betriebsbe- willigung gestützt auf die Verordnung über die Betreuung und Pflege von Personen in Heimen und privaten Haushalten vom 18. September 1996 (Heimverordnung, HEV; BSG 862.51) oder die Pflegekinderverordnung vom 4. Juli 1979 (BSG 213.223) verfügen; wurde die Erteilung der Be- triebsbewilligung an eine kommunale Stelle delegiert, ist die durch die kommunale Stelle erteilte Betriebsbewilligung der kantonalen gleichgestellt (Art. 1 der Einführungsverordnung zum Bundesgesetz über Ergänzungs- leistungen zur Alters-, Hinterlassenen- und Invalidenversicherung vom 16. September 2009 [EV ELG; BSG 841.311]).</w:t>
      </w:r>
    </w:p>
    <w:p>
      <w:r>
        <w:rPr>
          <w:b/>
        </w:rPr>
        <w:t>E. 2.3.3</w:t>
      </w:r>
    </w:p>
    <w:p>
      <w:r>
        <w:t>An ein Heim angegliederte Wohnungen gelten längstens bis zum 31. Dezember 2012 als Teil eines anerkannten Heims, wenn (a.) das Heim über eine Betriebsbewilligung nach HEV verfügt, (b.) ein Notrufsystem vor- handen ist und im Falle eines Notrufs innerhalb von 15 Minuten jemand, der die Situation einschätzen und entsprechende Hilfe anfordern kann, bei der Wohnungsbewohnerin oder dem -bewohner ist, (c.) allen Wohnungs- bewohnerinnen und -bewohnern ein Tarifausweis mit Pflegestufe 0 mit dem Vermerk "Wohnheimmodell" ausgestellt wird, (d.) der Übertritt in die statio- näre Pflege des Heims jederzeit möglich ist und (e.) alle Mahlzeiten und die Wohnungsreinigung in der Taxe inbegriffen sind (Art. 34 Abs. 1 EV ELG).</w:t>
      </w:r>
    </w:p>
    <w:p>
      <w:r>
        <w:rPr>
          <w:b/>
        </w:rPr>
        <w:t>E. 2.3.4</w:t>
      </w:r>
    </w:p>
    <w:p>
      <w:r>
        <w:t>Bei Personen, die vor dem 1. Januar 2013 in einer an ein Heim an- gegliederten Wohnung nach Art. 34 Abs. 1 EV ELG gelebt und jährliche EL bezogen haben und weiterhin in einer solchen Wohnung leben, gilt die Wohnung auch nach dem 1. Januar 2013 als Teil eines anerkannten Heims (Art. 34 Abs. 2 EV ELG).</w:t>
      </w:r>
    </w:p>
    <w:p>
      <w:r>
        <w:t>Urteil des Verwaltungsgerichts des Kantons Bern vom 18. Aug. 2015, EL/14/1195, Seite 7</w:t>
      </w:r>
    </w:p>
    <w:p>
      <w:r>
        <w:rPr>
          <w:b/>
        </w:rPr>
        <w:t>E. 3.1</w:t>
      </w:r>
    </w:p>
    <w:p>
      <w:r>
        <w:t>Vorliegend stellt sich namentlich die Frage, ob die Versicherte bis zum Umzug ins Pflegeheim E.________ als zu Hause lebende Person zu betrachten ist und insofern die Mietkosten als anerkannte Ausgaben zu betrachten sind (vgl. E. 2.2 hiervor) oder ob sie schon damals als dauernd oder längere Zeit in Heimen oder Spitälern lebende Person zu qualifizieren war (vgl. E. 2.3 hiervor). Das hängt davon ab, ob die 1-Zimmer-Wohnung der D.________ an der …strasse … in … als Mietwohnung zu qualifizieren ist oder den Heimbegriff erfüllt (vgl. E. 2.3.1 ff. hiervor).</w:t>
      </w:r>
    </w:p>
    <w:p>
      <w:r>
        <w:rPr>
          <w:b/>
        </w:rPr>
        <w:t>E. 3.1.1</w:t>
      </w:r>
    </w:p>
    <w:p>
      <w:r>
        <w:t>Gestützt auf die Delegationsnorm von Art. 9 Abs. 5 lit. h ELG statu- ierte der Bundesrat in Art. 25a Abs. 1 ELV die Heimdefinition dahingehend, dass jede Einrichtung als Heim gilt, die vom Kanton als Heim anerkannt wird oder die über eine kantonale Betriebsbewilligung verfügt (vgl. E. 2.3.1 hiervor). Diese Definition ist bundesrechtskonform (BGE 139 V 358).</w:t>
      </w:r>
    </w:p>
    <w:p>
      <w:r>
        <w:rPr>
          <w:b/>
        </w:rPr>
        <w:t>E. 3.1.2</w:t>
      </w:r>
    </w:p>
    <w:p>
      <w:r>
        <w:t>Die Institution D.________ findet sich (für die hier massgebliche Zeit) auf der Pflegeheimliste des Kantons Bern (gültig ab 1. Juli 2014;vgl.http://www.gef.be.ch/gef/de/index/direktion/organisation/alba/publi kationen/alter.assetref/dam/documents/GEF/ALBA/de/Downloads_Publika- tionen/Alter/Pflegeheimliste%202014_d.pdf) und ist deshalb grundsätzlich als Heim gemäss Art. 25a Abs 1 ELG einzustufen.</w:t>
      </w:r>
    </w:p>
    <w:p>
      <w:r>
        <w:rPr>
          <w:b/>
        </w:rPr>
        <w:t>E. 3.1.3</w:t>
      </w:r>
    </w:p>
    <w:p>
      <w:r>
        <w:t>Aufgrund der Akten steht fest, dass die Heimleitung der D.________ in den seit dem Eintritt im August 2004 ausgestellten Tarifausweisen den Aufenthalt der Versicherten stets unter dem Titel "Wohnheimmodell" mit den jeweiligen Tagestarifen abrechnete (so AB 27, 34, 39) und die Be- schwerdegegnerin diese Heimtaxen bei der EL-Berechnung als Ausgabe anerkannte (so AB 29 ff., 35 ff., 40 ff.) und nicht etwa auf den Pensions- preis von Fr. 1'592.-- (BB 5) abstellte. Die Wohnkosten sind in den Heimta- xen eingeschlossen. All dies lässt darauf schliessen, dass die Versicherte schon damals nicht als zu Hause, sondern in einem Heim lebende Person zu qualifizieren war (zur Abgrenzung vgl. auch URS MÜLLER, Rechtspre- chung des Bundesgerichts zum ELG, 3. Aufl. 2015, Art. 10 N. 146, 166 und 189). Mit dem Wechsel in die Wohnung Nr. 101 im Jahr 2011 hat sich dar- an nichts geändert, zumal die Tarifausweise sich fortan ausdrücklich auf</w:t>
      </w:r>
    </w:p>
    <w:p>
      <w:r>
        <w:t>Urteil des Verwaltungsgerichts des Kantons Bern vom 18. Aug. 2015, EL/14/1195, Seite 8 die Heimdefinition in Art. 2 lit. a EV ELG bezogen und diese weiterhin den Tarif für das Wohnheimmodell enthielten (vgl. AB 44 und 70; dies bei einem Pensionspreis von nunmehr Fr. 1'933.-- [BB 6]), was von der Beschwerde- gegnerin so anerkannt (AB 45 ff., 64 ff., 71 ff.) und von der Versicherten bzw. deren Beistand nie bestritten wurde.</w:t>
      </w:r>
    </w:p>
    <w:p>
      <w:r>
        <w:rPr>
          <w:b/>
        </w:rPr>
        <w:t>E. 3.1.4</w:t>
      </w:r>
    </w:p>
    <w:p>
      <w:r>
        <w:t>Überdies trat im Pensionsvertrag vom 18. Februar 2011 (BB 5) die D.________ als Vertragspartei, vertreten durch die G.________, auf und erbrachte als solche ihre Leistungen, darunter auch die Überlassung der fraglichen Wohnung, als gesamtes Paket zu einem fixen Preis. Die D.________ erbrachte diese Leistungen in ihrer Funktion als (anerkanntes) Heim. Es ist somit nicht einzusehen, weshalb sie einzig die Leistung der Überlassung einer Wohnung als Vermieterin hätte erbringen und die übri- gen vertraglichen Verpflichtungen weiterhin als Heim erfüllen sollen.</w:t>
      </w:r>
    </w:p>
    <w:p>
      <w:r>
        <w:rPr>
          <w:b/>
        </w:rPr>
        <w:t>E. 3.2.1</w:t>
      </w:r>
    </w:p>
    <w:p>
      <w:r>
        <w:t>Soweit die Beschwerdeführenden nun gestützt auf Art. 34 EV ELG (vgl. E. 2.3.3 f. hiervor) geltend machen, es sei für den vorliegenden Einzel- fall für die letzten drei Monate vor dem Eintritt ins Pflegeheim E.________ von der Qualifikation "im Heim lebend" abzurücken und die Versicherte als zu Hause lebend einzustufen (womit die Wohnung Nr. 101 an der …strasse … in … insoweit als Mietwohnung zu betrachten sei und hierfür im Rahmen der EL-Berechnung Mietkosten bei den Ausgaben anzurechnen seien), kann ihnen nach dem Gesagten nicht gefolgt werden.</w:t>
      </w:r>
    </w:p>
    <w:p>
      <w:r>
        <w:rPr>
          <w:b/>
        </w:rPr>
        <w:t>E. 3.2.2</w:t>
      </w:r>
    </w:p>
    <w:p>
      <w:r>
        <w:t>Zudem lebte die Versicherte unbestritten seit März 2011 und damit bereits vor dem 1. Januar 2013 in der Wohnung Nr. 101 der D.________, bezog EL und lebte auch über dieses Datum hinaus in derselben Woh- nung, weshalb die Voraussetzungen von Art. 34 Abs. 2 EV ELG (vgl. E. 2.3.4 hiervor) erfüllt sind und die fragliche Wohnung auch nach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