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1174 vom 29. Juli 2015</w:t>
      </w:r>
    </w:p>
    <w:p>
      <w:r>
        <w:t>BE Verwaltungsgericht, 2015-07-29, DE</w:t>
      </w:r>
    </w:p>
    <w:p>
      <w:r>
        <w:rPr>
          <w:b/>
        </w:rPr>
        <w:t xml:space="preserve">Quelle: </w:t>
      </w:r>
      <w:r>
        <w:t>https://mcp.opencaselaw.ch/entscheid/be_verwaltungsgericht_200_2014_1174</w:t>
      </w:r>
    </w:p>
    <w:p>
      <w:r>
        <w:t>FR: BE_VERWALTUNGSGERICHT 200 2014 1174 du 29 juillet 2015</w:t>
      </w:r>
    </w:p>
    <w:p>
      <w:r>
        <w:t>IT: BE_VERWALTUNGSGERICHT 200 2014 1174 del 29 luglio 2015</w:t>
      </w:r>
    </w:p>
    <w:p>
      <w:pPr>
        <w:pStyle w:val="Heading2"/>
      </w:pPr>
      <w:r>
        <w:t>Regeste</w:t>
      </w:r>
    </w:p>
    <w:p>
      <w:r>
        <w:t>Einspracheentscheid vom 6. November 2014 (90.11.040383)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1 wie auch die Beschwerdeführerin 2 sind im vor- instanzlichen Verfahren mit ihren Anträgen nicht durchgedrungen, durch den angefochtenen Entscheid berührt und haben ein schutzwürdiges Inter- esse an dessen Aufhebung, weshalb sie zur Beschwerde befugt sind (Art. 59 ATSG). Die örtliche Zuständigkeit ist gegeben (Art. 58 ATSG). Da auch die Bestimmungen über Frist (Art. 60 ATSG) sowie Form (Art. 61 lit. b ATSG; Art. 81 Abs. 1 i.V.m. Art. 32 des kantonalen Gesetzes über die Ver- waltungsrechtspflege vom 23. Mai 1989 [VRPG; BSG 155.21]) eingehalten sind, ist auf die Beschwerden einzutreten.</w:t>
      </w:r>
    </w:p>
    <w:p>
      <w:r>
        <w:rPr>
          <w:b/>
        </w:rPr>
        <w:t>E. 1.2</w:t>
      </w:r>
    </w:p>
    <w:p>
      <w:r>
        <w:t>Das Verwaltungsverfahren stellt eine Einheit dar, die das Verfü- gungs- und das Einspracheverfahren umfasst. Bei Erhebung einer Einspra- che wird das Verwaltungsverfahren erst durch den Einspracheentscheid abgeschlossen, welcher die ursprüngliche Verfügung ersetzt (BGE 131 V 411 f. E. 2.1.2 und 2.1.2.1). Der (materielle) Einspracheentscheid tritt an die Stelle der angefochtenen Verfügung (UELI KIESER, Kommentar zum ATSG, 2. Aufl. 2009, Art. 52 N. 39). Die Beschwerdegegnerin lehnte mit Verfügung vom 24. Juni 2014 (AB Reg. 1/53 f.) ihre Leistungspflicht mit der Begründung ab, die letzte Gefährdung habe bei H.________ stattgefunden, womit die C.________ als deren obligatorische Unfallversicherung für die Berufskrankheit zustän- dig sei. Nach erfolgten Einsprachen stellte die Beschwerdegegnerin mit Einspracheentscheid vom 6. November 2014 (AB Reg. 1/80 - 89) dagegen ihre Leistungen aus der obligatorischen Unfallversicherung auf den</w:t>
      </w:r>
    </w:p>
    <w:p>
      <w:r>
        <w:t>Urteil des Verwaltungsgerichts des Kantons Bern vom 29. Juli 2015, UV/14/1174, Seite 6 27. September 2011 ein. Sie anerkennt damit ihre Leistungspflicht bis zu diesem Zeitpunkt. Hinsichtlich der Leistungspflicht zwischen den Unfallversicherern war die Beschwerdegegnerin nicht berechtigt, in ihrer Verfügung vom 24. Juni 2014 (AB Reg. 1/53 f.) die Leistungspflicht der Beschwerdeführerin 2 zuzuwei- sen. Dem Unfallversicherer steht diesbezüglich keine Weisungsbefugnis zu. Vielmehr ist dazu, namentlich bei einem negativen Kompetenzkonflikt, das Bundesamt für Gesundheit (BAG) zuständig (vgl. Art. 78a UVG; Entscheid des Bundesgerichts [BGer] vom 6. Juni 2014, 8C_886/2013, E. 3.7.3). Dies schliesst indessen nicht aus, dass der seiner Ansicht nach nicht leistungspflichtige Unfallversicherer gegenüber der versicherten Per- son eine Leistungseinstellungsverfügung bzw. einen entsprechenden Ein- spracheentscheid erlässt (vgl. BGE 125 V 324). Anfechtungsobjekt im vorliegenden Beschwerdeverfahren bildet der Ein- spracheentscheid vom 6. November 2014 (AB Reg. 1/80 - 89), welcher aufgrund des reformatorischen Charakters die ursprüngliche Verfügung ersetzt. Die Beschwerdegegnerin stellt im Einspracheentscheid ihre Leis- tungen auf den 27. September 2011 ein, da sie sich ab diesem Zeitpunkt nicht mehr als zuständig erachtet. Eine Zuweisung der Leistungspflicht wird damit nicht angeordnet. Streitig und zu prüfen ist deshalb, ob die Be- schwerdegegnerin zu Recht ihre Leistungspflicht über den 27. September 2011 hinaus abgelehnt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w:t>
      </w:r>
    </w:p>
    <w:p>
      <w:r>
        <w:t>Urteil des Verwaltungsgerichts des Kantons Bern vom 29. Juli 2015, UV/14/1174, Seite 7 Nichtberufsunfalles oder einer Berufskrankheit voraus (Art. 6 Abs. 1 des Bundesgesetzes über die Unfallversicherung vom 20. März 1981 [UVG; SR 832.20]).</w:t>
      </w:r>
    </w:p>
    <w:p>
      <w:r>
        <w:rPr>
          <w:b/>
        </w:rPr>
        <w:t>E. 2.2</w:t>
      </w:r>
    </w:p>
    <w:p>
      <w:r>
        <w:t>Als Berufskrankheiten gelten gemäss Art. 9 Abs. 1 UVG Krankhei- ten (vgl. Art. 3 ATSG), die bei der beruflichen Tätigkeit ausschliesslich oder vorwiegend durch schädigende Stoffe oder bestimmte Arbeiten verursacht worden sind. Der Bundesrat erstellt eine Liste dieser Stoffe und Arbeiten sowie der arbeitsbedingten Erkrankungen. Gestützt auf diese Delegations- norm und Art. 14 der Verordnung über die Unfallversicherung vom 20. De- zember 1982 (UVV; SR 832.202) hat der Bundesrat in Anhang 1 zur UVV eine Liste der schädigenden Stoffe und der arbeitsbedingten Erkrankungen erstellt. Nach der Rechtsprechung ist eine "vorwiegende" Verursachung von Krankheiten durch schädigende Stoffe oder bestimmte Arbeiten gege- ben, wenn diese mehr wiegen als alle anderen mitbeteiligten Ursachen, mithin im gesamten Ursachenspektrum mehr als 50 % ausmachen (BGE 133 V 421 E. 4.1 S. 425, 119 V 200 E. 2a S. 200; SVR 2011 UV Nr. 5 S. 17 E. 2.2). Soweit nichts anderes bestimmt ist, sind Berufskrankheiten gemäss Art. 9 Abs. 3 UVG von ihrem Ausbruch an einem Berufsunfall gleichgestellt. Sie gelten als ausgebrochen, sobald der Betroffene erstmals ärztlicher Behandlung bedarf oder arbeitsunfähig ist (Art. 6 ATSG).</w:t>
      </w:r>
    </w:p>
    <w:p>
      <w:r>
        <w:rPr>
          <w:b/>
        </w:rPr>
        <w:t>E. 2.3</w:t>
      </w:r>
    </w:p>
    <w:p>
      <w:r>
        <w:t>Nach Art. 73 Abs. 1 Satz 2 UVG ist bei Berufskrankheiten der Versi- cherer zu Leistungen verpflichtet, bei dem die Versicherung bestanden hat, als der Versicherte zuletzt durch schädigende Stoffe oder bestimmte Arbei- ten oder durch berufliche Tätigkeiten gefährdet war. Bei Berufskrankheiten, die in mehreren, bei verschiedenen Versicherern versicherten Betrieben verursacht wurden (Art. 73 Abs. 3 lit. d UVG), ist gemäss Art. 102 Abs. 1 UVV der Versicherer des Betriebes leistungspflichtig, bei dem der Versi- cherte zur Zeit der letzten Gefährdung beschäftigt war. Ist die berufliche Verschlimmerung einer vorbestehenden, nicht versicher- ten Gesundheitsschädigung temporärer Natur, so dauert die Leistungs- pflicht des Unfallversicherers bis zum vollständigen Abklingen der Ver- schlimmerung. Bei einem Schubleiden trifft die Leistungspflicht den Unfall- versicherer, wenn und insoweit durch eine bei ihm versicherte Tätigkeit neu ein Krankheitsschub verursacht wird (vgl. RKUV 1994 U 202 S. 273).</w:t>
      </w:r>
    </w:p>
    <w:p>
      <w:r>
        <w:t>Urteil des Verwaltungsgerichts des Kantons Bern vom 29. Juli 2015, UV/14/1174, Seite 8</w:t>
      </w:r>
    </w:p>
    <w:p>
      <w:r>
        <w:rPr>
          <w:b/>
        </w:rPr>
        <w:t>E. 3.1</w:t>
      </w:r>
    </w:p>
    <w:p>
      <w:r>
        <w:t>Unbestritten ist, dass der von einer Nichteignungsverfügung für die Tätigkeit als …-… betroffene Beschwerdeführer 1 seit Anfang Juli 2011 an einer Erkrankung der Atmungsorgane (allergische Rhinopathie und begin- nendes Bäckerasthma; AB Reg. 3/6, 15) und somit an einer Berufskrank- heit nach Art. 9 Abs. 1 UVG i.V.m. Art. 14 UVV und Ziff. 2 lit. b Anhang 1 UVV litt, zu deren Behandlung er erstmals am 12. August 2011 Dr. med. F.________ aufsuchte (AB Reg. 3/9). Die Berufskrankheit gilt demnach am 12. August 2011 als ausgebrochen (vgl. E. 2.2 hiervor). Zu jenem Zeitpunkt stand der Beschwerdeführer 1 in einem Lehrverhältnis mit E.________, welches am 31. August 2011 endete. Die Beschwerdegegnerin als obliga- torischer Unfallversicherer des Betriebes von E.________ stellte mit Ein- spracheentscheid vom 6. November 2014 (AB Reg. 1/80 - 89) ihre Leistun- gen auf den 27. September 2011 - dem Datum des Beginns des neuen Lehrverhältnisses bei der H.________ - ein.</w:t>
      </w:r>
    </w:p>
    <w:p>
      <w:r>
        <w:rPr>
          <w:b/>
        </w:rPr>
        <w:t>E. 3.2</w:t>
      </w:r>
    </w:p>
    <w:p>
      <w:r>
        <w:t>Aufgrund der Akten ist erstellt, dass der Beschwerdeführer 1 be- dingt durch seine Ausbildung zum …-… bei beiden Arbeitgebern Stäuben von Mehl ausgesetzt und damit jeweils gefährdet war. Aus dem Bericht des G.________ vom 12. September 2011 geht hervor, dass es seit ca. sechs Wochen ausschliesslich bei der Arbeit mit Mehlkontakt zu Niesen, Fliess- schnupfen, thorakaler Enge und pfeifender Atmung komme. Ohne Mehlexposition komme es jeweils nach ca. 30 Minuten zur Erholung. Ausserhalb von Mehlkontakten hätte der Patient bis anhin keine Atem- notanfälle und auch keine rhinokonjunktivitische Beschwerden bemerkt (AB Reg. 3/5 f.). Dr. med. F.________ führte in seinem Bericht vom 15. November 2011 aus, es bestehe zunehmend eine Anstrengungs- dyspnoe, Reizhusten und vermehrtes Niesen, vor allem bei der Arbeit mit Mehl (AB Reg. 3/7). Im Bericht des Spitals G.________ vom 12. Februar 2014 hielt Dr. med. J.________, Facharzt für Allergologie und klinische Immunologie und Allgemeine Innere Medizin FMH, alsdann fest, der Versi- cherte habe seine Lehre bis zum Abschluss im Herbst 2013 unter einer Medikation mit nasalen und inhalativen Kortikosteroiden sowie inhalativen Bronchodilatatoren fortgeführt. Trotzdem und trotz Tragen einer Schutz- maske bei Mehlkontakt habe dieser unter starken Fliessschnupfenbe-</w:t>
      </w:r>
    </w:p>
    <w:p>
      <w:r>
        <w:t>Urteil des Verwaltungsgerichts des Kantons Bern vom 29. Juli 2015, UV/14/1174, Seite 9 schwerden, Atemnot und auch Husten gelitten (AB Reg. 3/14 f.). Der Be- schwerdeführer 1 selbst bestätigte mit Schreiben vom 15. März 2014 ge- genüber der Beschwerdegegnerin, vom 27. September 2011 bis 12. Sep- tember 2014 den Asthmaspray Symbiocort 200 und den Mundschutz ver- wendet zu haben, um die Lehre erfolgreich abschliessen zu können (AB Reg. 3/17). Gestützt auf die medizinischen Berichte ergibt sich zudem, dass kein stän- dig bestehendes Beschwerdebild vorgelegen hat, sondern die Beschwer- den einzig bei gefährdendem Mehlkontakt aufgetreten sind. Anlässlich der ambulanten Untersuchung vom 7. September 2011, welche zeitlich be- trachtet zwischen den beiden Arbeitsverhältnissen statt fand, sprach Dr. med. J.________ denn auch von einem beschwerdefreien Intervall (AB Reg. 3/5 f.).</w:t>
      </w:r>
    </w:p>
    <w:p>
      <w:r>
        <w:rPr>
          <w:b/>
        </w:rPr>
        <w:t>E. 3.3</w:t>
      </w:r>
    </w:p>
    <w:p>
      <w:r>
        <w:t>In Bezug auf die hier zu beurteilende Leistungspflicht der Be- schwerdegegnerin bedeutet dies, dass sie für jene Krankheitsschübe bis zu deren Abklingen leistungspflichtig war, welche sich einstellten, als der Be- schwerdeführer 1 bei E.________ gearbeitet hat aber noch in keinem an- deren ihn wiederum gefährdenden Betrieb tätig war und der Krankheits- schub auf die berufliche Gefährdung zurückgeführt werden konnte (vgl. RKUV 1994 U 202 S. 275 E. 4c). Indem die Beschwerdegegnerin mit Einspracheentscheid vom 6. November 2014 (AB Reg. 1/80 - 89) die Leistungen aus der obligatorischen Unfallver- sicherung auf den 27. September 2011 einstellte, anerkennt sie bis zum besagten Datum ihre Leistungspflicht und Zuständigkeit. Da das Arbeits- verhältnis zwischen dem Beschwerdeführer 1 und E.________ am 31. Au- gust 2011 endete und bis zum Beginn des neuen Arbeitsverhältnisses am 27. September 2011 ein beschwerdefreier Intervall bestand, war für die Beschwerden nach dem 27. September 2011 die Mehlexposition bei der H.________ ursächlich. Die Gefährdung infolge des Mehlkontaktes während des ersten Lehrverhältnisses führte auch nicht zu einer dauernden (richtunggebenden) Leidensverschlimmerung. In Anbetracht der Begrün- dung des neuen Arbeitsverhältnisses und der damit verbundenen Mehlex- position ist erstellt, dass ab diesem Zeitpunkt erneut Gefährdungen be- standen haben, die zu weiteren Krankheitsschüben führten.</w:t>
      </w:r>
    </w:p>
    <w:p>
      <w:r>
        <w:t>Urteil des Verwaltungsgerichts des Kantons Bern vom 29. Juli 2015, UV/14/1174, Seite 10 Demzufolge hat die Beschwerdegegnerin entgegen den Ausführungen des Beschwerdeführers 1 und der Beschwerdeführerin 2 ihre Leistungen zu Recht auf den 27. September 2011 eingestellt. An dieser Beurteilung ver- mag auch das Vorbringen der Beschwerdeführerin 2, das Abstellen auf den Wortlaut von Art. 77 Abs. 1 Satz 2 UVG widerspreche dem Grundgedanken des Sozialversicherungsrechts wie auch dem Sinn und Zweck der Rege- lung (Beschwerde S. 9 f. Rz. 24), nichts zu ändern, zumal aufgrund der bundesgerichtlichen Rechtsprechung kein Anlass besteht, vom klaren Wortlaut der erwähnten Bestimmung abzuweichen (vgl. dazu Entscheide des Eidgenössischen Versicherungsgerichts [EVG; heute BGer] vom 18. Februar 2002 U 52/00, E. 2.b und vom 17. Januar 2005 U 20/04, E. 3.3).</w:t>
      </w:r>
    </w:p>
    <w:p>
      <w:r>
        <w:rPr>
          <w:b/>
        </w:rPr>
        <w:t>E. 3.4</w:t>
      </w:r>
    </w:p>
    <w:p>
      <w:r>
        <w:t>Nach dem Dargelegten ist der angefochtene Einspracheentscheid vom 6. November 2014 (AB Reg. 1/80 - 89) nicht zu beanstanden und die dagegen erhobenen Beschwerden sind als unbegründet abzuweisen.</w:t>
      </w:r>
    </w:p>
    <w:p>
      <w:r>
        <w:rPr>
          <w:b/>
        </w:rPr>
        <w:t>E. 4.1</w:t>
      </w:r>
    </w:p>
    <w:p>
      <w:r>
        <w:t>Verfahrenskosten sind keine zu erheben (Art. 1 Abs. 1 UVG i.V.m. Art. 61 lit. a ATSG).</w:t>
      </w:r>
    </w:p>
    <w:p>
      <w:r>
        <w:rPr>
          <w:b/>
        </w:rPr>
        <w:t>E. 4.2</w:t>
      </w:r>
    </w:p>
    <w:p>
      <w:r>
        <w:t>Bei diesem Ausgang des Verfahrens besteht weder für den unter- liegenden Beschwerdeführer 1, die unterliegende Beschwerdeführerin 2 noch für die obsiegende Beschwerdegegnerin ein Anspruch auf eine Par- teientschädigung (Art. 1 Abs. 1 UVG i.V.m. Art. 61 lit. g ATSG; BGE 126 V 143 E. 4a S. 150).</w:t>
      </w:r>
    </w:p>
    <w:p>
      <w:r>
        <w:t>Urteil des Verwaltungsgerichts des Kantons Bern vom 29. Juli 2015, UV/14/1174, Seite 11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