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1169 vom 20. November 2015</w:t>
      </w:r>
    </w:p>
    <w:p>
      <w:r>
        <w:t>BE Verwaltungsgericht, 2015-11-20, DE</w:t>
      </w:r>
    </w:p>
    <w:p>
      <w:r>
        <w:rPr>
          <w:b/>
        </w:rPr>
        <w:t xml:space="preserve">Quelle: </w:t>
      </w:r>
      <w:r>
        <w:t>https://mcp.opencaselaw.ch/entscheid/be_verwaltungsgericht_200_2014_1169</w:t>
      </w:r>
    </w:p>
    <w:p>
      <w:r>
        <w:t>FR: BE_VERWALTUNGSGERICHT 200 2014 1169 du 20 novembre 2015</w:t>
      </w:r>
    </w:p>
    <w:p>
      <w:r>
        <w:t>IT: BE_VERWALTUNGSGERICHT 200 2014 1169 del 20 novembre 2015</w:t>
      </w:r>
    </w:p>
    <w:p>
      <w:pPr>
        <w:pStyle w:val="Heading2"/>
      </w:pPr>
      <w:r>
        <w:t>Regeste</w:t>
      </w:r>
    </w:p>
    <w:p>
      <w:r>
        <w:t>Verfügung vom 7. November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20. Nov. 2015, IV/14/1169, Seite 5</w:t>
      </w:r>
    </w:p>
    <w:p>
      <w:r>
        <w:rPr>
          <w:b/>
        </w:rPr>
        <w:t>E. 1.2</w:t>
      </w:r>
    </w:p>
    <w:p>
      <w:r>
        <w:t>Angefochten ist die Verfügung vom 7. November 2014 (act. II 76). Streitig und zu prüfen ist die Herabsetzung der ganzen Rente auf eine Dreiviertelsrente.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20. Nov. 2015, IV/14/1169, Seite 6 und bei einem Invaliditätsgrad von mindestens 40 % ein solcher auf eine Viertelsrente.</w:t>
      </w:r>
    </w:p>
    <w:p>
      <w:r>
        <w:rPr>
          <w:b/>
        </w:rPr>
        <w:t>E. 2.3</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w:t>
      </w:r>
    </w:p>
    <w:p>
      <w:r>
        <w:rPr>
          <w:b/>
        </w:rPr>
        <w:t>E. 2.4</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Ehegatten oder der Ehegattin und der Anteil der Tätigkeit im Aufgabenbe- reich festzulegen und der Invaliditätsgrad in beiden Bereichen zu bemes- sen (sog. gemischte Methode; BGE 125 V 146 E. 2a S. 150).</w:t>
      </w:r>
    </w:p>
    <w:p>
      <w:r>
        <w:rPr>
          <w:b/>
        </w:rPr>
        <w:t>E. 2.5.1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w:t>
      </w:r>
    </w:p>
    <w:p>
      <w:r>
        <w:rPr>
          <w:b/>
        </w:rPr>
        <w:t>E. 2.5.2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w:t>
      </w:r>
    </w:p>
    <w:p>
      <w:r>
        <w:t>Urteil des Verwaltungsgerichts des Kantons Bern vom 20. Nov. 2015, IV/14/1169, Seite 7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rPr>
          <w:b/>
        </w:rPr>
        <w:t>E. 2.5.3</w:t>
      </w:r>
    </w:p>
    <w:p>
      <w:r>
        <w:t>Bei einer im Haushalt tätigen versicherten Person im Besonderen entscheidet sich die Frage, ob sie als ganztägig oder zeitweilig Erwerbs- tätige zu betrachten ist, nicht danach, ob sie vor ihrer Heirat erwerbstätig war oder nicht. Es ist vielmehr zu prüfen, ob sie im Gesundheitsfall mit Rücksicht auf die gesamten Umstände vorwiegend erwerbstätig oder im Haushalt beschäftigt wäre. Nebst den finanziellen Verhältnissen sind sämt- liche weiteren Gegebenheiten des Einzelfalles zu berücksichtigen, wie all- fällige Erziehungs- und Betreuungsaufgaben gegenüber Kindern, das Alter, die beruflichen Fähigkeiten und die Ausbildung sowie die persönlichen Nei- gungen und Begabungen der versicherten Person (BGE 137 V 334 E. 3.2 S. 338, 125 V 146 E. 2c S. 150; AHI 1997 S. 289 E. 2b). Dabei sind die konkrete Situation und die Vorbringen der versicherten Person nach Mass- gabe der allgemeinen Lebenserfahrung zu würdigen (BGE 117 V 194 E. 3b S. 195).</w:t>
      </w:r>
    </w:p>
    <w:p>
      <w:r>
        <w:rPr>
          <w:b/>
        </w:rPr>
        <w:t>E. 2.5.4</w:t>
      </w:r>
    </w:p>
    <w:p>
      <w:r>
        <w:t>Die Frage nach der anwendbaren Methode beurteilt sich praxis- gemäss nach den Verhältnissen, wie sie sich bis zum Erlass der Verwal- tungsverfügung (vgl. BGE 129 V 167 E. 1 S. 169) entwickelt haben, wobei für die hypothetische Annahme einer im Gesundheitsfall ausgeübten (Teil-) Erwerbstätigkeit der im Sozialversicherungsrecht übliche Beweisgrad der überwiegenden Wahrscheinlichkeit erforderlich ist (BGE 137 V 334 E. 3.2 S. 338, 125 V 146 E. 2c S. 150).</w:t>
      </w:r>
    </w:p>
    <w:p>
      <w:r>
        <w:rPr>
          <w:b/>
        </w:rPr>
        <w:t>E. 2.6</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20. Nov. 2015, IV/14/1169, Seite 8 kunft eines Beweismittels noch die Bezeichnung der eingereichten oder in Auftrag gegebenen Stellungnahme als Bericht oder Gutachten, sondern dessen Inhalt (BGE 137 V 210 E. 6.2.2 S. 269, 134 V 231 E. 5.1 S. 232, 125 V 351 E. 3a S. 352).</w:t>
      </w:r>
    </w:p>
    <w:p>
      <w:r>
        <w:rPr>
          <w:b/>
        </w:rPr>
        <w:t>E. 2.7</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Verhältnisse im Einzelfall festzustellen ist. Die von der Invalidenversiche- 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 kel der Zumutbarkeit zu äussern hat, nur in Ausnahmefällen, insbesondere bei unglaubwürdigen Angaben der versicherten Person, die im Wider-</w:t>
      </w:r>
    </w:p>
    <w:p>
      <w:r>
        <w:t>Urteil des Verwaltungsgerichts des Kantons Bern vom 20. Nov. 2015, IV/14/1169, Seite 9 spruch zu den ärztlichen Befunden stehen (SVR 2005 IV Nr. 21 S. 84 E. 5.1.1).</w:t>
      </w:r>
    </w:p>
    <w:p>
      <w:r>
        <w:rPr>
          <w:b/>
        </w:rPr>
        <w:t>E. 2.8</w:t>
      </w:r>
    </w:p>
    <w:p>
      <w:r>
        <w:t>Im Sozialversicherungsrecht gilt die Beweismaxime, wonach die sogenannten spontanen "Aussagen der ersten Stunde" in der Regel unbe- fangener und zuverlässiger sind als spätere Darstellungen, die bewusst oder unbewusst von nachträglichen Überlegungen versicherungsrechtlicher oder anderer Art beeinflusst sein können (BGE 121 V 45 E. 2a S. 47, 115 V 133 E. 8c S. 143; RKUV 2004 U 515 S. 420 E. 1.2).</w:t>
      </w:r>
    </w:p>
    <w:p>
      <w:r>
        <w:rPr>
          <w:b/>
        </w:rPr>
        <w:t>E. 3.1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SVR 2013 IV Nr. 44 S. 135 E. 3.1.1).</w:t>
      </w:r>
    </w:p>
    <w:p>
      <w:r>
        <w:rPr>
          <w:b/>
        </w:rPr>
        <w:t>E. 3.2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w:t>
      </w:r>
    </w:p>
    <w:p>
      <w:r>
        <w:t>Urteil des Verwaltungsgerichts des Kantons Bern vom 20. Nov. 2015, IV/14/1169, Seite 10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3.4</w:t>
      </w:r>
    </w:p>
    <w:p>
      <w:r>
        <w:t>Bei Versicherten, welche die Leistung weder unrechtmässig erwirkt noch die Meldepflicht verletzt haben, erfolgt die Herabsetzung oder Aufhe- bung der Renten frühestens vom ersten Tag des zweiten der Zustellung der Verfügung folgenden Monats an (Art. 88bis Abs. 2 der Verordnung über die Invalidenversicherung vom 17. Januar 1961 [IVV; SR 831.201]).</w:t>
      </w:r>
    </w:p>
    <w:p>
      <w:r>
        <w:rPr>
          <w:b/>
        </w:rPr>
        <w:t>E. 4.1</w:t>
      </w:r>
    </w:p>
    <w:p>
      <w:r>
        <w:t>Seit der ursprünglichen Rentenzusprache mit Verfügung vom 17. Mai 2005 (act. II 24/3 ff.) wurde die weitere Ausrichtung der ganzen Rente zwei Mal revisionsweise mit Mitteilungen vom 26. September 2008 und 25. Oktober 2013 bestätigt (act. II 32, 44; zu den Voraussetzung der Gleichstellung einer solchen Mitteilung mit einer rechtskräftigen Verfügung in Bezug auf den Vergleichszeitpunkt vgl. SVR 2013 IV Nr. 44 S. 135 E. 3.1.2, 2010 IV Nr. 4 S. 8 E. 3.1). Dabei hat jedoch jeweils keine materielle Überprüfung des Leistungsanspruchs stattgefunden (vgl. E. 3.2 hiervor); Gleiches gilt für die Verfügungen vom 14. November 2005 (act. II 27 f.) und 10. Januar 2011 (act. II 33) im Zusammenhang mit einer Korrekturbuchung im individuellen Konto der Beschwerdeführerin und der Neuberechnung der Rente infolge Scheidung. Massgebende zeitliche Vergleichsbasis ist vorlie- gend demnach die Verfügung vom 17. Mai 2005 (act. II 24/3 ff.). Folglich ist durch einen Vergleich des Sachverhaltes in diesem Zeitpunkt mit demjeni- gen im Zeitpunkt der vorliegend angefochtenen Verfügung vom 7. Novem- ber 2014 (act. II 76) zu prüfen, ob in den tatsächlichen Verhältnissen eine</w:t>
      </w:r>
    </w:p>
    <w:p>
      <w:r>
        <w:t>Urteil des Verwaltungsgerichts des Kantons Bern vom 20. Nov. 2015, IV/14/1169, Seite 11 wesentliche Änderung eingetreten ist, welche geeignet ist, den Invaliditäts- grad und damit den Rentenanspruch zu beeinflussen (vgl. E. 3.1 hiervor). Ein Revisionsgrund ist mit der Tatsache gegeben, dass sich die Beschwer- deführerin 2007 von ihrem damaligen Ehemann getrennt hat (act. II 63.1/15) und damals offenbar auch der 1998 geborene Sohn, welcher gemäss Angaben im Abklärungsbericht Haushalt vom 15. August 2014 heute jedenfalls bei seinem Vater lebt (act. II 70/1), ausgezogen ist (vgl. Entscheid des Bundesgerichts [BGer] vom 7. August 2015, 9C_193/2015, E. 2.1). Ein weiterer Revisionsgrund stellt sodann die Geburt des zweiten Sohnes am xx.xx.2013 (zu den Auswirkungen auf den Status vgl. E. 5 hier- nach) dar (act. II 46). Folglich ist der Leistungsanspruch frei zu prüfen (vgl. E. 3.3 hiervor).</w:t>
      </w:r>
    </w:p>
    <w:p>
      <w:r>
        <w:rPr>
          <w:b/>
        </w:rPr>
        <w:t>E. 4.2</w:t>
      </w:r>
    </w:p>
    <w:p>
      <w:r>
        <w:t>In medizinischer Hinsicht hat die Beschwerdegegnerin ein neurolo- gisch-psychiatrisches Gutachten bei Dr. med. D.________, Facharzt für Neurologie FMH, und Dr. med. E.________, Facharzt für Psychiatrie und Psychotherapie FMH (Expertise vom 7. Juli 2014 [act. II 62.1 bzw. 63.1]), in Auftrag gegeben. Darin wurden aus neurologischer Sicht die folgenden Diagnosen mit Auswirkung auf die Arbeitsfähigkeit festgehalten (act. II 63.1/10):  Zustand nach schwerem Schädel-Hirn-Trauma am 8. Januar 2003 mit bifronta- len und bitemporalen Kontusionen und im MR (29. Juni 2004) nachgewiesen ausgedehnten Parenchymdefekten bifrontal und bitemporal mit leichter Rechtsbetonung  Mittelschwer ausgeprägte kognitive Beeinträchtigung mit insbesondere Kom- promittierung exekutiver Funktionen sowie subkortikaler Defizite  Posttraumatische Fatigue  Zustand nach möglicher partieller posttraumatischer Epilepsie  Leichte vestibuläre Störung Aus psychiatrischer Sicht wurde die folgende Diagnose mit Auswirkung auf die Arbeitsfähigkeit festgehalten (act. II 63.1/16).  Verdacht auf organisch bedingte kognitive Störungen nach Schädelhirntrauma mit Parenchym-Defekt (siehe neurologisches Gutachten) Aufgrund der Konsensbesprechung hielten die Gutachter fest (act. II 63.1/19), aus psychiatrischer Sicht bestünden bei der Beschwerdeführerin</w:t>
      </w:r>
    </w:p>
    <w:p>
      <w:r>
        <w:t>Urteil des Verwaltungsgerichts des Kantons Bern vom 20. Nov. 2015, IV/14/1169, Seite 12 weder vor noch nach dem Unfall Befunde und Hinweise für eine Persön- lichkeitsstörung oder eine andere psychiatrische affektive Störung. Aktuell leide die Beschwerdeführerin an keiner Depression, keiner Angststörung und auch keiner posttraumatischen Belastungsstörung. Die entsprechen- den ICD-Kriterien würden nicht erfüllt. Die Einschränkungen lägen auf ko- gnitiv organisch bedingter Ebene. Wenn die Beschwerdeführerin in diesem Bereich überfordert sei, komme es zu Angstreaktionen, die aber sofort wie- der verschwänden, wenn ihr geholfen werde und sie die Situation verstehe. Aus rein psychiatrischer Sicht bestehe unabhängig von der organisch be- dingten kognitiven Einschränkung eine volle Arbeitsfähigkeit. Der psychia- trische Referent gehe davon aus, dass die Beschwerdeführerin in ihrer Arbeits- und Leistungsfähigkeit aus neurologischer Sicht beeinträchtigt sei. Weiter gaben die Gutachter an, aus neurologischer Sicht bestehe ein Zu- stand nach schwerem Schädel-Hirn-Trauma am 8. Januar 2003 mit bifron- talen und bitemporalen Kontusionen mit mittelschwer ausgeprägter kogni- tiver Beeinträchtigung, einer posttraumatischen Fatigue, einem Zustand nach möglicher partieller posttraumatischer Epilepsie sowie einer leichten vestibulären Störung. Die Beschwerdeführerin benötige zur Erledigung ad- ministrativer Belange sowie zur Beratung im Hinblick auf private Problem- stellungen Hilfe von Drittpersonen, was gemäss Angabe vom privaten Umfeld der Beschwerdeführerin getragen werde. Es bestehe wie bis anhin für jegliche Tätigkeit ausser Hause eine 100 %-ige Beeinträchtigung der Arbeitsfähigkeit. Auch im eigenen kleinen Haushalt bestehe eine Beein- trächtigung von zumindest 30 %, dies unter Berücksichtigung, dass sie administrative Belange nicht selber erledigen könne und ihr auch bei Ein- käufen sowie auch der Erziehung des Kleinkindes geholfen werden müsse und sie ihren Haushalt nur mit Unterbrüchen erledigen könne. Behindert sei die Beschwerdeführerin zudem durch den Umstand, faktisch ausschliess- lich … zu sprechen, dies nicht zuletzt deshalb, weil sei seit dem Unfaller- eignis 2003 bei stark ausgeprägter Beeinträchtigung neue Inhalte aufzunehmen, nicht in der Lage gewesen sei, Schweizerdeutsch oder Deutsch zu erlernen bzw. ihre Sprachkenntnisse zu verbessern. Im Rahmen der Konsensbesprechung kamen die Referenten nach einge- hender Diskussion zum Schluss, dass die neurologische Beurteilung hin-</w:t>
      </w:r>
    </w:p>
    <w:p>
      <w:r>
        <w:t>Urteil des Verwaltungsgerichts des Kantons Bern vom 20. Nov. 2015, IV/14/1169, Seite 13 sichtlich der Einschätzung der Arbeits- und Leistungsfähigkeit massgebend sei.</w:t>
      </w:r>
    </w:p>
    <w:p>
      <w:r>
        <w:rPr>
          <w:b/>
        </w:rPr>
        <w:t>E. 4.3</w:t>
      </w:r>
    </w:p>
    <w:p>
      <w:r>
        <w:t>Zu Recht ist unbestritten, das dem Gutachten der Dres. med. D.________ und E.________ volle Beweiskraft zukommt. Die Expertise ist für die streitigen Belange umfassend, beruht auf allseitigen Untersuchun- gen, berücksichtigt die geklagten Beschwerden und wurde in Kenntnis der Vorakten abgegeben; zudem ist sie in der Beurteilung der medizinischen Zusammenhänge sowie der medizinischen Situation einleuchtend und enthält begründete Schlussfolgerungen (vgl. E. 2.6 hiervor). Es kann folglich darauf abgestellt werden.</w:t>
      </w:r>
    </w:p>
    <w:p>
      <w:r>
        <w:rPr>
          <w:b/>
        </w:rPr>
        <w:t>E. 5.1</w:t>
      </w:r>
    </w:p>
    <w:p>
      <w:r>
        <w:t>Umstritten sind vorliegend insbesondere der Status sowie die Ein- schränkungen im Aufgabenbereich.</w:t>
      </w:r>
    </w:p>
    <w:p>
      <w:r>
        <w:rPr>
          <w:b/>
        </w:rPr>
        <w:t>E. 5.2.1</w:t>
      </w:r>
    </w:p>
    <w:p>
      <w:r>
        <w:t>Bei den Erhebungen vom 13. Februar 2014 für den Abklärungsbe- richt Haushalt vom 15. August 2014 (act. II 70) waren neben der Be- schwerdeführerin und der Abklärungsfachperson zusätzlich Herr F.________ (Anwalt) und der 1998 geborene Sohn der Beschwerdeführe- rin, G.________, anwesend. Dem Abklärungsbericht ist zum Status bzw. zur Frage, ob ohne Behinderung eine Erwerbstätigkeit ausgeübt würde, Folgendes zu entnehmen (act. II 70/3): Die Beschwerdeführerin habe Mühe, die Frage auf Deutsch gestellt zu verstehen. Sie wiederhole mehr- mals, dass es ihr nicht möglich sei, in ihrem Zustand zu arbeiten. Herr F.________ übersetze die Frage in … . Die Beschwerdegegnerin gebe daraufhin dezidiert Auskunft, dass sie ohne Baby 100 % arbeiten würde, mit Baby lediglich 50 %. Sie möchte für das Baby da sein. Vielleicht wäre die Situation anders, wenn der Vater des Kindes in der Schweiz leben und auf den Sohn aufpassen würde. Das sei aber aktuell noch nicht der Fall. Die Kinderbetreuung würde sie durch eine Tagesmutter oder eine Kita ab- decken. Sie würde es in Kauf nehmen, vom Sozialdienst abhängig zu sein, es wäre ihr aber wichtig, nicht vollständig davon abhängig zu sein. Zu ei-</w:t>
      </w:r>
    </w:p>
    <w:p>
      <w:r>
        <w:t>Urteil des Verwaltungsgerichts des Kantons Bern vom 20. Nov. 2015, IV/14/1169, Seite 14 nem späteren Zeitpunkt im Gespräch wiederhole der Sohn nochmals die Statusfrage für seine Mutter; diese gebe auf … genauso unvermittelt wie zuvor die Auskunft, dass sie mit C.________ maximal 50 % erwerbstätig wäre. Sie würde als … arbeiten.</w:t>
      </w:r>
    </w:p>
    <w:p>
      <w:r>
        <w:rPr>
          <w:b/>
        </w:rPr>
        <w:t>E. 5.2.2</w:t>
      </w:r>
    </w:p>
    <w:p>
      <w:r>
        <w:t>In der Beschwerde, S.3, wird zur Statusfrage insbesondere geltend gemacht, die Beschwerdeführerin habe in ihrer Einsprache ausgeführt, die Aussage (im Abklärungsbericht), dass sie bei guter Gesundheit maximal 50 % arbeiten würde, sei völlig falsch und entspreche nicht der Wirklichkeit. Sie habe gesagt, sie würde mindestens 50 % arbeiten. Sie habe schon vor der Geburt ihres ersten Sohnes fünf Stunden pro Tag gearbeitet, weshalb es nicht stimmen könne, dass sie nach der zweiten Geburt nur maximal 50 % arbeiten würde. Der Abklärungsbericht sei nicht schlüssig, da nicht sichergestellt worden sei, dass im Rahmen der Abklärung korrekt übersetzt worden sei. Herr F.________ und G.________ würden die Behauptungen der Beschwerdegegnerin zurückweisen, wonach sie übersetzt hätten, die Beschwerdeführerin habe „maximal 50 %“ gesagt anlässlich der Erhebung bzw. die Beschwerdeführerin habe nicht gesagt, sie könne nicht mehr als 50 % arbeiten mit dem Baby. Vorliegend sei (im Gesundheitsfall) von einer Erwerbstätigkeit von mindestens 50 % und möglichen 70 – 100 % auszu- gehen (Beschwerde S. 4 f.).</w:t>
      </w:r>
    </w:p>
    <w:p>
      <w:r>
        <w:rPr>
          <w:b/>
        </w:rPr>
        <w:t>E. 5.2.3</w:t>
      </w:r>
    </w:p>
    <w:p>
      <w:r>
        <w:t>Unter Würdigung der gesamten Umstände ist vorliegend erstellt, dass die Beschwerdeführerin im Gesundheitsfall in ihrer Situation nicht voll erwerbstätig wäre. Sie hat in der Schweiz nie eine vollschichtige Tätigkeit ausgeübt. Nach ihrer Einreise 1996 (act. II 1/9) war sie bis 1999 nur in sehr geringem Ausmass erwerbstätig (act. II 5/3). Nach der Geburt des ersten Sohnes im Jahr 1998 war sie dann ab Juli 1999 als … tätig und übte im Zeitpunkt des Unfalls im Jahr 2003 ein Pensum von 61 % aus (act. II 11). Dies war jedoch allein mit der Unterstützung der damaligen Schwiegermut- ter möglich (act. II 21/3). Diese Situation hat sich in der Zwischenzeit nicht nur gesundheitsbedingt grundlegend verändert. Im massgebenden Beurtei- lungszeitpunkt der vorliegend angefochtenen Verfügung vom 7. November 2014 (act. II 76; vgl. E. 2.5.4 hiervor) lebte die geschiedene Beschwerde- führerin alleine mit ihrem 2013 geborenen zweiten Sohn C.________, des- sen Vater in … lebt und mit dem die Beschwerdeführerin damals noch nicht</w:t>
      </w:r>
    </w:p>
    <w:p>
      <w:r>
        <w:t>Urteil des Verwaltungsgerichts des Kantons Bern vom 20. Nov. 2015, IV/14/1169, Seite 15 verheiratet war (vgl. Gesuch um unentgeltliche Rechtspflege vom 8. De- zember 2014, S. 3). Der ältere Sohn lebt bei seinem Vater, von dem sich die Beschwerdeführerin 2010 scheiden liess (act. II 70/2). Dass die Be- schwerdegegnerin aufgrund der anlässlich der Abklärung gemachten kla- ren und konsistent protokollierten Aussagen der ersten Stunde, welche stärker zu gewichten sind als spätere allenfalls von versicherungsrechtli- chen Überlegungen beeinflusste Äusserungen (vgl. E. 2.8 hiervor), einen Status von je 50 % Erwerb und Haushalt angenommen hat, ist nachvoll- ziehbar und nicht zu beanstanden. Das erst im Beschwerdeverfahren vor- gebrachte Argument, die Beschwerdeführerin habe aufgrund der Sprache die Frage nach dem Umfang der Erwerbstätigkeit im Gesundheitsfall nicht richtig verstehen können, ist nicht glaubhaft. Bei der Klärung dieser auch für Laien gut verständlichen, zentralen Frage des Lebenssachverhalts wa- ren der offenbar rechtskundige Herr F.________ und der ältere Sohn an- wesend. Diese beherrschen unbestrittenermassen die Sprache der Beschwerdeführerin wie auch die deutsche Sprache und haben sich inten- siv als Übersetzungshilfe betätigt. Es erfolgte eine eingehende Auseinan- dersetzung mit den für die Statusfestlegung massgeblichen Fragen. Es wurde schliesslich nachvollziehbar und überzeugend dargelegt, dass die Beschwerdeführerin dezidiert erklärt habe, sie würde maximal 50 % er- werbstätig sein. Darauf ist abzustellen.</w:t>
      </w:r>
    </w:p>
    <w:p>
      <w:r>
        <w:rPr>
          <w:b/>
        </w:rPr>
        <w:t>E. 5.3.1</w:t>
      </w:r>
    </w:p>
    <w:p>
      <w:r>
        <w:t>Zu den im Haushaltbericht vom 15. August 2014 (act. II 70) festge- haltenen Einschränkungen im Haushaltbereich wird beschwerdeweise ins- besondere geltend gemacht (Beschwerde S. 6 ff.), aus gesundheitlichen Gründen könne die Beschwerdeführerin ihre eigene Leistungsfähigkeit nicht richtig einschätzen, weshalb ihre diesbezüglichen Aussagen und Wahrnehmungen (während der Haushaltabklärung) mit besonderer Vor- sicht zu geniessen seien. Aus diesem Grund sei nicht auf die fehlerbehafte- te Abklärung vor Ort, sondern auf das Ergebnis der erfolgten Begutachtung abzustellen, wonach im Haushalt eine Beeinträchtigung von mindestens 30 % bestehe, bzw. es liege im Haushaltbereich gar eine Einschränkung in der Höhe von 55.9 % vor.</w:t>
      </w:r>
    </w:p>
    <w:p>
      <w:r>
        <w:t>Urteil des Verwaltungsgerichts des Kantons Bern vom 20. Nov. 2015, IV/14/1169, Seite 16</w:t>
      </w:r>
    </w:p>
    <w:p>
      <w:r>
        <w:rPr>
          <w:b/>
        </w:rPr>
        <w:t>E. 5.3.2</w:t>
      </w:r>
    </w:p>
    <w:p>
      <w:r>
        <w:t>Bei erheblichen Divergenzen zwischen der Einschätzung der IV- Abklärungsperson und den medizinischen Stellungnahmen sind bezüglich des auf Grund psychischer bzw. kognitiver Aspekte verminderten Einsatz- vermögens die spezialärztlichen Angaben höher zu gewichten. Ebenso wie im Falle psychisch bedingter Behinderungen dürfte es der medizinisch nicht geschulten Abklärungsperson regelmässig nur beschränkt möglich sein, das Ausmass der kognitiven Leistungseinbussen zu erkennen (Kreis- schreiben über Invalidität und Hilflosigkeit in der Invalidenversicherung [KSIH] des Bundesamtes für Sozialversicherungen [BSV], Rz. 3083.1 mit Hinweis auf die Entscheide des BGer vom 5. September 2011, 9C_201/2011, E. 2, und 8. Februar 2012, 8C_620/2011, E. 5.2.2).</w:t>
      </w:r>
    </w:p>
    <w:p>
      <w:r>
        <w:rPr>
          <w:b/>
        </w:rPr>
        <w:t>E. 5.3.3</w:t>
      </w:r>
    </w:p>
    <w:p>
      <w:r>
        <w:t>Bei der Beschwerdeführerin bestehen gemäss gutachterlicher Fest- stellung zwar keine psychiatrischen Beschwerden, hingegen leidet sie – neben einer posttraumatischen Fatigue, einem Zustand nach möglicher partieller posttrauamtischer Epilepsie sowie einer leichten vestibulären Störung – insbesondere an mittelschwer ausgeprägten kognitiven Beein- trächtigungen (act. II 63.1/19). Dabei begründen die Gutachter die attestier- te, mindestens 30 %-ige Einschränkung im Haushalt damit, dass die Beschwerdeführerin administrative Belange nicht selber erledigen könne und ihr auch bei Einkäufen sowie der Erziehung des Kleinkindes geholfen werden müsse und sie ihren Haushalt nur mit Unterbrüchen erledigen kön- ne (act. II 63.1/19). Zunächst ist festzuhalten, dass vorliegend zwischen der Einschätzung der IV-Abklärungsperson und den gutachterlichen Einschätzungen nicht bereits von erheblichen Divergenzen gesprochen werden kann, wurde doch im Abklärungsbericht Haushalt vom 15. August 2014 (act. II 70) eine Ein- schränkung im Haushalt von 24.8 % und von den Gutachtern eine solche von (mindestens) 30 % (act. II 63.1/19) angenommen. Insoweit ist die me- dizinische Einschätzung nicht zwangsläufig höher zu gewichten. Zudem ist mit Blick auf die von den Gutachtern für die Einschränkung im Haushalt genannten Gründe zu berücksichtigen, dass beschwerdeweise nicht gel- tend gemacht wird, die fehlende Möglichkeit, administrative Belange selber zu erledigen, sei bei der Haushaltabklärung nicht angemessen berücksich- tigt worden; Gleiches gilt für die Notwendigkeit der Erledigung des Haushal-</w:t>
      </w:r>
    </w:p>
    <w:p>
      <w:r>
        <w:t>Urteil des Verwaltungsgerichts des Kantons Bern vom 20. Nov. 2015, IV/14/1169, Seite 17 tes mit Unterbrüchen. Ebenso wird auch die bei den Einkäufen ermittelte Einschränkung nicht beanstandet. Was die Einschränkung bei der Erzie- hung des Sohnes C.________ (Betreuung der Kinder) betrifft, wird be- schwerdeweise unter Hinweis auf den Einwand vom 9. September 2014 (act. II 72) geltend gemacht, die Schwester sei der Beschwerdeführerin bei der Haushaltführung, Wohnungspflege und vor allem bei der Kinderpflege behilflich, was im Abklärungsbericht fehle. Diesbezüglich ist auf die Stel- lungnahme des Abklärungsdienstes vom 22. Oktober 2014 (act. II 75) hin- zuweisen, wonach der anwesende Sohn die Angaben seiner Mutter zu den Einschränkungen im Haushalt bestätigt und teilweise ergänzt habe. Der Anwesende Übersetzer, Anwalt und gute Bekannte der Beschwerdeführe- rin, Herr F.________, habe nichts anzufügen gehabt. Folglich ist auch hier auf die Aussagen der ersten Stunde (vgl. E. 2.8 hiervor) wie sie im Ab- klärungsbericht Haushalt festgehalten wurden, abzustellen. Zudem erfüllt der Abklärungsbericht Haushalt vom 15. August 2014 (act. II 70) die an eine Abklärung im Haushalt erforderlichen Kriterien und es sind keine Fehleinschätzungen ersichtlich. Die einzelnen Einschätzungen sind nachvollziehbar begründet. Daran ändert auch die erstmals beschwerde- weise vorgetragene detaillierte Kritik nichts. Es wird darin weitgehend pau- schal geltend gemacht, die Einschränkungen seien höher einzuschätzen, ohne dass jedoch nachvollziehbar auf die effektiv vorliegenden und medizi- nisch erhobenen Einschränkungen Bezug genommen würde bzw. auch nur ansatzweise Fehlerhebungen des Abklärungsdienstes zu belegen wären.</w:t>
      </w:r>
    </w:p>
    <w:p>
      <w:r>
        <w:rPr>
          <w:b/>
        </w:rPr>
        <w:t>E. 5.4</w:t>
      </w:r>
    </w:p>
    <w:p>
      <w:r>
        <w:t>Nach dem Dargelegten ist gestützt auf den Abklärungsbericht Haushalt vom 15. August 2014 (act. II 70) im häuslichen Bereich von einer Einschränkung von 24.8 % auszugehen, was bei einem Status von je 50 % Erwerb und Haushalt eine gewichtete Einschränkung von 12.4 % ergibt (24.8 % x 0.5). Im erwerblichen Bereich ist die Beschwerdeführerin gestützt auf das neurologisch-psychiatrische Gutachten der Dres. med. D.________ und E.________ in jeglicher Tätigkeit ausser Haus zu 100 % eingeschränkt (act. II 63.1/19), womit in diesem Bereich beim erwähnten Status eine ge- wichtete Behinderung von 50 % resultiert (100 % x 0.5). Gesamthaft be- trägt der Invaliditätsgrad demnach gerundet 62 % (12.4 % + 50 %; zu den</w:t>
      </w:r>
    </w:p>
    <w:p>
      <w:r>
        <w:t>Urteil des Verwaltungsgerichts des Kantons Bern vom 20. Nov. 2015, IV/14/1169, Seite 18 Rundungsregeln vgl. BGE 130 V 121 E. 3.2 und 3.3 S. 123), was einen Anspruch auf eine Dreiviertelsrente ergibt. Die Beschwerdegegnerin hat damit zu Recht die bisherige ganze Rente mit Wirkung ab dem ersten Tag des zweiten der Zustellung der Verfügung folgenden Monats an (Art. 88bis Abs. 2 lit. a IVV) bzw. ab dem 1. Januar 2015 auf eine Dreiviertelsrente herabgesetzt. Die Beschwerde ist demnach abzuweisen.</w:t>
      </w:r>
    </w:p>
    <w:p>
      <w:r>
        <w:rPr>
          <w:b/>
        </w:rPr>
        <w:t>E. 6</w:t>
      </w:r>
    </w:p>
    <w:p>
      <w:r>
        <w:t>Zu eröffnen (R): - Rechtsanwalt B.________ z.H. der Beschwerdeführerin - IV-Stelle Bern - Bundesamt für Sozialversicherungen - Steuerverwaltung des Kantons Bern Die Kammerpräsidentin: Die Gerichtsschreiberin:</w:t>
      </w:r>
    </w:p>
    <w:p>
      <w:r>
        <w:t>Urteil des Verwaltungsgerichts des Kantons Bern vom 20. Nov. 2015, IV/14/1169, Seite 22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700.-- festzusetzen und – unter Vorbehalt der unentgeltlichen Rechtspflege – der unterliegen- den Beschwerdeführerin zur Bezahlung aufzuerlegen.</w:t>
      </w:r>
    </w:p>
    <w:p>
      <w:r>
        <w:rPr>
          <w:b/>
        </w:rPr>
        <w:t>E. 6.2</w:t>
      </w:r>
    </w:p>
    <w:p>
      <w:r>
        <w:t>Bei diesem Ausgang des Verfahrens ist der Beschwerdeführerin keine Parteientschädigung zuzusprechen (Art. 1 Abs. 1 IVG i.V.m. Art. 61 lit. g ATSG [Umkehrschluss]).</w:t>
      </w:r>
    </w:p>
    <w:p>
      <w:r>
        <w:rPr>
          <w:b/>
        </w:rPr>
        <w:t>E. 6.3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 Eine Person ist bedürftig, wenn sie nicht in der Lage ist, für die Prozesskos- ten aufzukommen, ohne dass sie Mittel beanspruchen müsste, die zur De- ckung des Grundbedarfs für sie und ihre Familie notwendig sind (BGE 128 I 225 E. 2.5.1 S. 232). Massgebend sind die wirtschaftlichen Verhältnisse</w:t>
      </w:r>
    </w:p>
    <w:p>
      <w:r>
        <w:t>Urteil des Verwaltungsgerichts des Kantons Bern vom 20. Nov. 2015, IV/14/1169, Seite 19 im Zeitpunkt der Gesuchseinreichung (BGE 122 I 5 E. 4a S. 6; SVR 2009 UV Nr. 12 S. 50 E. 4.1). Die Grenze für die Annahme von Bedürftigkeit im Sinne der Regeln über die unentgeltliche Verbeiständung liegt höher als diejenige des betreibungsrechtlichen Existenzminimums (RKUV 2000 KV 119 S. 155 E. 2).</w:t>
      </w:r>
    </w:p>
    <w:p>
      <w:r>
        <w:rPr>
          <w:b/>
        </w:rPr>
        <w:t>E. 6.3.1</w:t>
      </w:r>
    </w:p>
    <w:p>
      <w:r>
        <w:t>Entgegen den Ausführungen im Gesuch um unentgeltliche Rechts- pflege, S. 3, beträgt das monatliche Einkommen der Beschwerdeführerin im Zeitpunkt der Gesuchseinreichung nicht Fr. 4‘207.80, sondern Fr. 4‘740.75 (Zahlen pro Jahr: IV-Rente inklusive Kinderrenten Fr. 24‘276.-- [12 x Fr. 20‘023.--], IV-Rente Pensionskasse Fr. 7‘508.--, SUVA-Rente Fr. 11‘905.--, Unterhaltsbeiträge Fr. 13‘200.-- = Fr. 56‘889.-- : 12 [vgl. Akten der Beschwerdeführerin {act. Ia} 1, 2]). Auch der monatliche Grundbedarf beträgt entgegen den Angaben im Gesuch, S. 3. f., nicht Fr. 4‘928.70, son- dern Fr. 4‘771.85 (Grundbetrag Fr. 1‘350.--, Zuschlag für Kind Fr. 400.--, zivilprozessualer Zuschlag [30 %] Fr. 525.--, Wohnkosten Fr. 1‘460.--, Krankenkasse Fr. 386.80, AHV-Beiträge Fr. 108.15, Steuern Fr. 541.90 [act. Ia 3 – 7]). Die Differenz rührt von den Krankenkassenbeiträgen her, welche sich nicht auf Fr. 543.65, sondern auf Fr. 386.80 monatlich belau- fen, Fr. 272.60 für die Beschwerdeführerin (act. Ia 4) und Fr. 114.20 (act. Ia 5) für ihren Sohn C.________. Trotz dieser Korrekturen ist das monatliche Einkommen der Beschwerdeführerin von Fr. 4‘740.75 leicht geringer als der Zwangsbedarf von monatlich Fr. 4‘771.85, zudem verfügt die Be- schwerdeführerin kaum über Ersparnisse und auch über keine anderen Vermögenswerte, vielmehr liegen ihre Schulden über Fr. 10‘000.-- (vgl. act. Ia 2). Damit ist die Bedürftigkeit der Beschwerdeführerin ausgewiesen, so dass sich auch Weiterungen zur Frage erübrigen, ob die Beschwerdeführe- rin im Zeitpunkt der Gesuchseinreichung den Vater von C.________ effek- tiv geheiratet hat und in der Folge die Unterhaltszahlungen des Ex- Ehemannes tatsächlich wegfallen sind (vgl. Gesuch um unentgeltliche Rechtspflege S. 3). Weiter kann das Verfahren nicht als von vornherein aussichtslos bezeichnet werden und die Notwendigkeit einer Rechtsverbei- ständung ist zu bejahen. Das Gesuch um unentgeltliche Rechtspflege und Beiordnung von Rechtsanwalt B.________ ist demnach gutzuheissen. So- mit ist die Beschwerdeführerin – unter Vorbehalt der Nachzahlungspflicht gemäss Art. 123 der Schweizerischen Zivilprozessordnung vom 19. De-</w:t>
      </w:r>
    </w:p>
    <w:p>
      <w:r>
        <w:t>Urteil des Verwaltungsgerichts des Kantons Bern vom 20. Nov. 2015, IV/14/1169, Seite 20 zember 2008 (Zivilprozessordnung, ZPO; SR 272) – von der Zahlungs- pflicht betreffend die Verfahrenskosten zu befreien. Festzusetzen bleibt das amtliche Honorar von Rechtsanwalt B.________.</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11. Februar 2015 macht Rechtsanwalt B.________ einen Zeitaufwand von 13.67 Stunden bzw. ein Honorar von Fr. 3‘417.50 zuzüglich Auslagen von Fr. 118.-- sowie die Mehrwertsteuer von 8 % (auf Fr. 3‘535.50) im Betrag von Fr. 282.85, total Fr. 3‘818.35, geltend, was nicht zu beanstanden ist. Folglich wird der tarifmässige Parteikostenersatz für dieses Verfahren auf Fr. 3‘818.35 festgesetzt. Davon ist Rechtsanwalt B.________ nach Eintritt der Rechtskraft dieses Urteils aus der Gerichts- kasse ein amtliches Honorar von Fr. 2‘734.-- (13.67 h x Fr. 200.--) zuzüg- lich Auslagen von Fr. 118.-- und Mehrwertsteuer von Fr. 228.15 (8 % von Fr. 2‘852.--), total somit eine Entschädigung von Fr. 3‘080.15, auszurichten. Vorbehalten bleibt die Nachzahlungspflicht der Beschwerdeführerin ge- genüber dem Kanton Bern entsprechend den Voraussetzungen von Art. 123 ZPO (vgl. Art. 113 VRPG).</w:t>
      </w:r>
    </w:p>
    <w:p>
      <w:r>
        <w:t>Urteil des Verwaltungsgerichts des Kantons Bern vom 20. Nov. 2015, IV/14/1169, Seite 21 Demnach entscheidet das Verwaltungsgericht: 1. Die Beschwerde wird abgewiesen. 2. Das Gesuch um unentgeltliche Rechtspflege und Beiordnung von Rechtsanwalt B.________ als amtlicher Anwalt wird gutgeheissen. 3. Die Verfahrenskosten von Fr. 700.--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Der tarifmässige Parteikostenersatz des amtlichen Anwalts wird in die- sem Verfahren auf Fr. 3‘818.35 (inkl. Auslagen und MWSt.) festge- setzt. Davon wird Rechtsanwalt B.________ nach Eintritt der Rechtskraft dieses Urteils aus der Gerichtskasse eine auf Fr. 3‘080.15 festgesetzte Entschädigung (inkl. Auslagen und MWSt.) vergütet. Vor- behalten bleibt die Nachzahlungspflicht nach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