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1090 vom 14. Oktober 2014</w:t>
      </w:r>
    </w:p>
    <w:p>
      <w:r>
        <w:t>BE Verwaltungsgericht, 2014-10-14, DE</w:t>
      </w:r>
    </w:p>
    <w:p>
      <w:r>
        <w:rPr>
          <w:b/>
        </w:rPr>
        <w:t xml:space="preserve">Quelle: </w:t>
      </w:r>
      <w:r>
        <w:t>https://mcp.opencaselaw.ch/entscheid/be_verwaltungsgericht_200_2014_1090</w:t>
      </w:r>
    </w:p>
    <w:p>
      <w:r>
        <w:t>FR: BE_VERWALTUNGSGERICHT 200 2014 1090 du 14 octobre 2014</w:t>
      </w:r>
    </w:p>
    <w:p>
      <w:r>
        <w:t>IT: BE_VERWALTUNGSGERICHT 200 2014 1090 del 14 ottobre 2014</w:t>
      </w:r>
    </w:p>
    <w:p>
      <w:pPr>
        <w:pStyle w:val="Heading2"/>
      </w:pPr>
      <w:r>
        <w:t>Regeste</w:t>
      </w:r>
    </w:p>
    <w:p>
      <w:r>
        <w:t>Verfügung vom 14. Oktober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w:t>
      </w:r>
    </w:p>
    <w:p>
      <w:r>
        <w:t>Urteil des Verwaltungsgerichts des Kantons Bern vom 28. Jan. 2015, IV/14/1090, Seite 5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Zwischenverfügung der IVB vom 14. Oktober 2014 (act. II 102). Streitig und zu prüfen ist hinsichtlich der Durchführung der – von der IVB angeordneten und von der Beschwerdeführerin an sich nicht bestrittenen – interdisziplinären Begutachtung, ob weitere als die von der Verwaltung vorgesehenen Fachrichtungen einzubeziehen sind.</w:t>
      </w:r>
    </w:p>
    <w:p>
      <w:r>
        <w:rPr>
          <w:b/>
        </w:rPr>
        <w:t>E. 1.3</w:t>
      </w:r>
    </w:p>
    <w:p>
      <w:r>
        <w:t>Die Mitglieder des Verwaltungsgerichts behandeln als Einzelrichte- rin oder Einzelrichter unter anderem Beschwerden gegen Zwischenverfü- gungen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hier- zu aufgrund der Parteivorbringen oder anderen sich aus den Akten erge- benden Anhaltspunkte hinreichender Anlass besteht (BGE 117 V 282 E. 4a S. 283). Der Untersuchungsgrundsatz gilt indessen nicht uneingeschränkt;</w:t>
      </w:r>
    </w:p>
    <w:p>
      <w:r>
        <w:t>Urteil des Verwaltungsgerichts des Kantons Bern vom 28. Jan. 2015, IV/14/1090, Seite 6 er findet sein Korrelat in den Mitwirkungspflichten der Parteien (BGE 125 V 193 E. 2 S. 195, 122 V 157 E. 1a S. 158; SVR 2009 IV Nr. 4 S. 7 E. 4.2.2). Der Untersuchungsgrundsatz als ein an Verwaltungsbehörden gerichteter allgemeiner Verfahrensgrundsatz wird ergänzt durch die im Anspruch auf rechtliches Gehör enthaltenen Parteirechte auf Teilnahme am Verfahren und auf Einflussnahme auf den Prozess der Entscheidfindung (BGE 122 V 157 E. 1a S. 158, 117 V 282 E. 4a S. 283; RKUV 1995 U 209 S. 27 E. 1a).</w:t>
      </w:r>
    </w:p>
    <w:p>
      <w:r>
        <w:rPr>
          <w:b/>
        </w:rPr>
        <w:t>E. 2.2</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(BGE 139 V 42 E. 2.3 S. 45). Nach Art. 5 Abs. 2 i.V.m Art. 46 Abs. 1 lit. a VwVG sind selbstständig eröff- nete Zwischenverfügungen, die weder die Zuständigkeit noch ein Ausstandsbegehren betreffen, nur dann selbstständig anfechtbar, wenn sie einen nicht wieder gutzumachenden Nachteil bewirken können (BGE 132 V 93 E. 6.1 S. 106). Nach der Rechtsprechung beurteilt sich das Vorliegen eines nicht wieder gutzumachenden Nachteils nicht nur anhand eines ein- zigen Kriteriums. Vielmehr prüft das Gericht jenes Merkmal, das der ange- fochtenen Verfügung am besten entspricht. Namentlich beschränkt sich das Gericht nicht nur darauf, allein den Nachteil als nicht wieder gutzuma- chend zu betrachten, den auch ein für die Beschwerde führende Person günstiges Endurteil nicht vollständig zu beseitigen vermöchte (BGE 131 V 362 E. 3.1 S. 369). Der nicht wiedergutzumachende Nachteil i.S.v. Art. 46 Abs. 1 lit. a VwVG muss nicht rechtlicher Natur sein, vielmehr reicht auch ein rein tatsächliches, insbesondere wirtschaftliches Interesse (BGE 125 II 613 E. 2a S. 620; vgl. auch Entscheid des BGer vom 12. April 2010, 9C_45/2010, E. 1.1).</w:t>
      </w:r>
    </w:p>
    <w:p>
      <w:r>
        <w:t>Urteil des Verwaltungsgerichts des Kantons Bern vom 28. Jan. 2015, IV/14/1090, Seite 7</w:t>
      </w:r>
    </w:p>
    <w:p>
      <w:r>
        <w:rPr>
          <w:b/>
        </w:rPr>
        <w:t>E. 3.1</w:t>
      </w:r>
    </w:p>
    <w:p>
      <w:r>
        <w:t>Ausgangspunkt für den vorliegend zu beurteilenden Sachverhalt bildet das Urteil des Bundegerichts vom 28. August 2012, 8C_228/2012, mit welchem die von der IVB verfügte und vom Verwaltungsgericht des Kantons Bern im Entscheid vom 8. März 2012 bestätigte Einstellung der Rentenleistungen in Gutheissung der erhobenen Verwaltungsgerichtsbe- schwerde aufgehoben und die Sache zur Prüfung der Verwertbarkeit der nach langer Abstinenz vom Arbeitsmarkt wiedergewonnenen Arbeitsfähig- keit an die Verwaltung zurückgewiesen worden ist. Wie bereits eingangs erwähnt, hat des Bundesgericht dabei die medizini- sche Situation als hinreichend abgeklärt betrachtet, sodass sich unter die- sem Aspekt für die Verwaltung allenfalls die Frage stellte, ob sich im Nach- gang zur gerichtlich beurteilten Verfügung vom 8. Februar 2010 – nebst den von der IVB richtigerweise eingeleiteten arbeitsmarktlichen Massnah- men – überhaupt gesundheitliche Veränderungen ergeben haben, welche weitere medizinische Abklärungen erforderlich erscheinen liessen. Die Fra- ge kann indessen letztlich offen bleiben; jedenfalls stand es der Verwaltung im Rahmen der das sozialversicherungsrechtliche Verfahren beherrschen- den Untersuchungsmaxime frei, weitere Abklärungen zum Gesundheitszu- stand zu veranlassen, zumal die Versicherte vorliegend – auch während des Belastbarkeitstraining in der Band-Genossenschaft – eine Vielzahl von Arztberichten über Untersuchungen und Behandlungen eingereicht hatte.</w:t>
      </w:r>
    </w:p>
    <w:p>
      <w:r>
        <w:rPr>
          <w:b/>
        </w:rPr>
        <w:t>E. 3.2</w:t>
      </w:r>
    </w:p>
    <w:p>
      <w:r>
        <w:t>Bei der hier zur Diskussion stehenden Begutachtung handelt es sich somit nach den Darlegungen hiervor um eine vom RAD angesichts der vorgelegten ärztlichen Berichte empfohlene Verlaufsbegutachtung. Ent- sprechend seiner gesetzlichen Aufgabe, eine umfassende Einordnung vor- zunehmen, welche Fachdisziplinen an der Begutachtung zu beteiligen sind (vgl. SVR 4-5/2014 IV Nr. 6 S. 26 E. 3.2 mit Hinweis), hat der RAD unter Berücksichtigung der bis anhin begutachteten sowie gerichtlich beurteilten Beschwerdesymptomatik und der für die Zeit danach geltend gemachten Veränderungen als am Gutachten zu beteiligende Disziplinen die Folgen- den festgelegt: Endokrinologie, Gastroenterologie, Psychiatrie, HNO und Rheumatologie.</w:t>
      </w:r>
    </w:p>
    <w:p>
      <w:r>
        <w:t>Urteil des Verwaltungsgerichts des Kantons Bern vom 28. Jan. 2015, IV/14/1090, Seite 8 Zu prüfen ist nachfolgend somit, ob die RAD-Ärztin Sachverhaltselemente unberücksichtigt gelassen hat, als sie im Rahmen ihrer Zuständigkeit auf den Einbezug weiterer Fachrichtungen, namentlich auf die – vorliegend geltend gemachte – zusätzliche Bezeichnung eines orthopädischen und eines pneumologischen Gutachters verzichtete.</w:t>
      </w:r>
    </w:p>
    <w:p>
      <w:r>
        <w:rPr>
          <w:b/>
        </w:rPr>
        <w:t>E. 3.2.1</w:t>
      </w:r>
    </w:p>
    <w:p>
      <w:r>
        <w:t>Soweit die Beschwerdeführerin zusätzlich eine orthopädische Be- gutachtung verlangt, ist sie zunächst auf die Ausführungen unter E. 3.1.2 des Urteils vom 28. August 2012 hinzuweisen; damit hat sich das Bundes- gericht der Beurteilung des Gutachtens der MEDAS Bern vom Mai 2009 (act. II 10) bezüglich des orthopädischen Beschwerdebildes ungeachtet der früheren Einschätzungen spätestens seit dem Begutachtungsdatum ange- schlossen und befunden, dass rein medizinisch gesehen sowohl in der an- gestammten Tätigkeit als ... als auch in anderen körperlich leichten bis mit- telschweren, angepassten Beschäftigungen eine volle Arbeitsfähigkeit ohne Leistungseinbusse bestehe sowie insgesamt von einer günstigen Prognose auszugehen sei. Dieses klare Verdikt des Bundesgerichts verkennt die Be- schwerdeführerin, wenn sie zur Begründung ihres Antrages für den zusätz- lichen Beizug eines Orthopäden geltend macht, zur Rentenzusprechung hätten ursprünglich Verletzungen und Beschwerden geführt, die in den Kompetenzbereich eines entsprechenden Facharztes fielen. Die auf den seinerzeitigen Unfall zurückzuführenden orthopädischen Beschwerden wurden abschliessend beurteilt. Anlass zu einer orthopädischen Abklärung im Rahmen der angeordneten Begutachtung bestünde lediglich dann, wenn seit der Begutachtung durch die MEDAS Bern in orthopädischer Hinsicht eine Veränderung eingetreten wäre. Entsprechendes ergibt sich aus den Akten nicht; solches ist aufgrund der zuletzt im Dezember 2013 anlässlich einer stationären Abklärung und Behandlung durch das Spital F.________, veranlassten bildgebenden Untersuchungen, die allesamt unauffällige Be- funde zeigten (act. II 97 S: 13), vielmehr klar zu verneinen. Unter diesem Aspekt erweist sich die Beschwerde, soweit darauf ange- sichts der obigen Ausführungen überhaupt einzutreten ist, als offensichtlich unbegründet.</w:t>
      </w:r>
    </w:p>
    <w:p>
      <w:r>
        <w:rPr>
          <w:b/>
        </w:rPr>
        <w:t>E. 3.2.2</w:t>
      </w:r>
    </w:p>
    <w:p>
      <w:r>
        <w:t>Mit Blick auf eine zusätzliche pneumologische Begutachtung beruft sich die Beschwerdeführerin auf die in der Folge eines Wasserschadens</w:t>
      </w:r>
    </w:p>
    <w:p>
      <w:r>
        <w:t>Urteil des Verwaltungsgerichts des Kantons Bern vom 28. Jan. 2015, IV/14/1090, Seite 9 mit austretenden Dämpfen in ihrer Wohnung aufgetretenen respiratori- schen Beschwerden. Der wegen der angeblichen Schadstoffexposition neu geklagte Beschwerdekomplex wurde sowohl aus endokrinologischer als auch allergologischer und pneumologischer Sicht abgeklärt. Dabei ergab eine Lungenfunktionsprüfung vom 9. Juli 2014 keine obstruktive Ventilati- onsstörung und bestätigte im Vergleich zur Voruntersuchung vom 26. Juni 2014 normale dynamische Lungenvolumina (act. II 97 S. 7 f.). Für die von der Beschwerdeführerin geklagte bronchiale Hyperaktivität wurde aus pneumologischer Sicht differenzialdiagnostisch auf ein allergisches Asthma bronciale geschlossen und eine entsprechende Testung veranlasst. Auf- grund der daherigen Ergebnisse hielten die Allergologen des Inselspitals im Bericht vom 15. August 2014 ein allergisches Geschehen für wenig wahr- scheinlich und interpretierten die Beschwerde deshalb weiterhin im Rah- men eines Multiple chemical sensitivity Syndroms (act. II 97 S. 5 f.). Aus pneumologischer Sicht bestand mithin angesichts der aktuellen Berich- te, welche keine einschlägigen Befunde ergaben, tatsächlich kein Anlass, die Patientin in diesem Fachgebiet nochmals untersuchen bzw. begutach- ten zu lassen. Die RAD-Ärztin hat somit – im Rahmen ihrer Entscheidkom- petenz – zu Recht darauf verzichtet, entsprechende Untersuchungen an- zuordnen. Hingegen ist es nachvollziehbar, dass für sie hinsichtlich der geklagten Atembeschwerden die Fachgebiete der Gastroenterologie und der HNO im Vordergrund standen, nachdem die Pneumologen differenzial- diagnostisch auch einen gastroösophagealen Reflux in Erwägung gezogen hatten (act. II 97 S. 7).</w:t>
      </w:r>
    </w:p>
    <w:p>
      <w:r>
        <w:rPr>
          <w:b/>
        </w:rPr>
        <w:t>E. 3.3</w:t>
      </w:r>
    </w:p>
    <w:p>
      <w:r>
        <w:t>Aufgrund der obigen Darlegungen ist die gegen die vorgesehene Begutachtung (unter stetiger Ausweitung und Dramatisierung des geklag- ten Symptomkomplexes) vorgetragene Argumentation nicht zu hören. Vielmehr ist davon auszugehen, dass das von der Beschwerdeführerin an den Tag gelegte Verhalten für den vom behandelnden Rheumatologen geäusserten Verdacht auf das Vorliegen einer Somatisierungsstörung als geradezu diagnosespezifisch zu interpretieren ist. Insofern hat die RAD- Ärztin med. pract. E.________ – auch wenn sich die Beschwerdeführerin nach der Aktenlage hartnäckig zu weigern scheint, ihre nicht objektivierba- ren Leiden im Rahmen einer psychischen Symptomatik zu sehen (act. II 86</w:t>
      </w:r>
    </w:p>
    <w:p>
      <w:r>
        <w:t>Urteil des Verwaltungsgerichts des Kantons Bern vom 28. Jan. 2015, IV/14/1090, Seite 10 S. 3 Ziff. 1.5) – richtigerweise auch eine psychiatrische Verlaufsbegutach- tung für notwendig gehalten. Unter den oben genannten Aspekten und im Lichte der vom Bundesgericht im erwähnten Urteil getroffenen Anordnung, die Beschwerdegegnerin habe die Verwertbarkeit der wiedergewonnenen Arbeitsfähigkeit zu prüfen und die sich nach den konkreten Umständen als unerlässlich herausstellenden Eingliederungsmassnahmen an die Hand zu nehmen (a.a.O. E. 4.2.2. letz- ter Absatz), erweist sich die Beschwerdeerhebung im Kontext des seither von der Beschwerdeführerin während mehr als zwei Jahren dominierten Abklärungs- und Eingliederungsverlaufs an der oberen Grenze zur mutwil- ligen Verfahrensverzögerung. In diesem Zusammenhang ist die Beschwer- deführerin sowohl mit Blick auf das bevorstehende Abklärungs- als auch das nachfolgende Eingliederungsverfahren mit Nachdruck auf ihre Mitwir- kungs- und Schadenminderungspflicht aufmerksam zu machen, woran sie auch bereits vom Bundesgericht erinnert worden ist (a.a.O. E. 4.2.2 letzter Absatz). Auch unter diesem Aspekt ist die Beschwerde offensichtlich unbegründet und damit abzuweisen.</w:t>
      </w:r>
    </w:p>
    <w:p>
      <w:r>
        <w:rPr>
          <w:b/>
        </w:rPr>
        <w:t>E. 4</w:t>
      </w:r>
    </w:p>
    <w:p>
      <w:r>
        <w:t>Zu eröffnen (R): - Fürsprecher B.________ z.H. der Beschwerdeführerin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Abweichend von Art. 61 lit. a ATSG ist das Beschwerdeverfahren bei Streitigkeiten um die Bewilligung oder die Verweigerung von IV- Leistungen vor dem kantonalen Versicherungsgericht kostenpflichtig (Art. 69 Abs. 1bis IVG). Bei diesem Ausgang des Verfahrens hat die unterliegende Beschwerdefüh- rerin die Verfahrenskosten, gerichtlich bestimmt auf Fr. 500.—, zu tragen. Diese werden dem geleisteten Kostenvorschuss gleicher Höhe entnom- men.</w:t>
      </w:r>
    </w:p>
    <w:p>
      <w:r>
        <w:rPr>
          <w:b/>
        </w:rPr>
        <w:t>E. 4.2</w:t>
      </w:r>
    </w:p>
    <w:p>
      <w:r>
        <w:t>Es besteht kein Anspruch auf eine Parteientschädigung (Art. 61 lit. g ATSG).</w:t>
      </w:r>
    </w:p>
    <w:p>
      <w:r>
        <w:t>Urteil des Verwaltungsgerichts des Kantons Bern vom 28. Jan. 2015, IV/14/1090, Seite 11 Demnach entscheidet der Einzelrichter: 1. Die Beschwerde wird abgewiesen. 2. Die Verfahrenskosten von Fr. 500.— werden der Beschwerdeführerin zur Bezahlung auferlegt und dem in gleicher Höhe geleisteten Kosten- vorschuss entnommen. 3.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