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926 vom 13. März 2014</w:t>
      </w:r>
    </w:p>
    <w:p>
      <w:r>
        <w:t>BE Verwaltungsgericht, 2014-03-13, DE</w:t>
      </w:r>
    </w:p>
    <w:p>
      <w:r>
        <w:rPr>
          <w:b/>
        </w:rPr>
        <w:t xml:space="preserve">Quelle: </w:t>
      </w:r>
      <w:r>
        <w:t>https://mcp.opencaselaw.ch/entscheid/be_verwaltungsgericht_200_2013_926</w:t>
      </w:r>
    </w:p>
    <w:p>
      <w:r>
        <w:t>FR: BE_VERWALTUNGSGERICHT 200 2013 926 du 13 mars 2014</w:t>
      </w:r>
    </w:p>
    <w:p>
      <w:r>
        <w:t>IT: BE_VERWALTUNGSGERICHT 200 2013 926 del 13 marzo 2014</w:t>
      </w:r>
    </w:p>
    <w:p>
      <w:pPr>
        <w:pStyle w:val="Heading2"/>
      </w:pPr>
      <w:r>
        <w:t>Regeste</w:t>
      </w:r>
    </w:p>
    <w:p>
      <w:r>
        <w:t>Verfügung vom 26. September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w:t>
      </w:r>
    </w:p>
    <w:p>
      <w:r>
        <w:t>Urteil des Verwaltungsgerichts des Kantons Bern vom 13. März 2014, IV/13/926, Seite 4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26. September 2013 (act. II 53). Streitig und zu prüfen ist der Anspruch des Beschwerdeführers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w:t>
      </w:r>
    </w:p>
    <w:p>
      <w:r>
        <w:t>Urteil des Verwaltungsgerichts des Kantons Bern vom 13. März 2014, IV/13/926, Seite 5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13. März 2014, IV/13/926, Seite 6</w:t>
      </w:r>
    </w:p>
    <w:p>
      <w:r>
        <w:rPr>
          <w:b/>
        </w:rPr>
        <w:t>E. 3</w:t>
      </w:r>
    </w:p>
    <w:p>
      <w:r>
        <w:t>Gemäss dem Bericht des RAD-Arztes Dr. med. C.________, Facharzt für orthopädische Chirurgie und Traumatologie des Bewegungsapparates FMH, vom 25. Juni 2013 (act. II 48 S. 3) ist dem Beschwerdeführer die bis- herige Tätigkeit als ... (mit der … und … samt…) seit dem 26. November 2010 nicht mehr zumutbar. Überdies sind auch das Steigen auf Lei- tern/Gerüste, Tätigkeiten in der Hocke oder kniend sowie längere Gehstre- cken auf unebenen Unterlagen nicht mehr ausführbar. Gemäss dem Zu- mutbarkeitsprofil kann jedoch eine angepasste, wechselbelastende oder vorwiegend sitzende Tätigkeit mit gelegentlichem Heben und Tragen von Gewichten bis 10-15 kg, ohne repetitives Treppengehen, in einem ganztä- gigen Pensum ausgeübt werden. Diese Beurteilung ist in der Darlegung der medizinischen Zusammenhänge nachvollziehbar und seitens des Be- schwerdeführers zu Recht auch nicht bestritten. Die Einschätzung stimmt zudem mit der Beurteilung der Rehaklinik F.________ vom 3. März 2011 (act. II 29 S. 29), den Berichten des SUVA-Kreisarztes Dr. med. D.________, Facharzt für orthopädische Chirurgie und Traumatologie des Bewegungsapparates FMH, vom 6. Dezember 2011 (act. II 36.1 S. 57 f. Ziffer 5) und vom 19. Dezember 2012 (act. II 42 S. 39 f. Ziffer 3) wie auch mit den Berichten bezüglich den durchgeführten Eingliederungs- und Um- platzierungsmassnahmen (act. II 40.2 S. 66 Ziffer 4) überein. Auf den RAD- Arztbericht ist somit ohne weiteres abzustellen. Streitig ist dagegen der von der Beschwerdegegnerin vorgenommene Ein- kommensvergleich (vgl. Beschwerde S. 3 f. Ziffer 3).</w:t>
      </w:r>
    </w:p>
    <w:p>
      <w:r>
        <w:rPr>
          <w:b/>
        </w:rPr>
        <w:t>E. 4.1</w:t>
      </w:r>
    </w:p>
    <w:p>
      <w:r>
        <w:t>S. 325).</w:t>
      </w:r>
    </w:p>
    <w:p>
      <w:r>
        <w:rPr>
          <w:b/>
        </w:rPr>
        <w:t>E. 4.1.1</w:t>
      </w:r>
    </w:p>
    <w:p>
      <w:r>
        <w:t>Für die Ermittlung des Valideneinkommens ist entscheidend, was die versicherte Person im Zeitpunkt des frühestmöglichen Rentenbeginns nach dem Beweisgrad der überwiegenden Wahrscheinlichkeit als Gesunde</w:t>
      </w:r>
    </w:p>
    <w:p>
      <w:r>
        <w:t>Urteil des Verwaltungsgerichts des Kantons Bern vom 13. März 2014, IV/13/926, Seite 7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4.2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128 V 174).</w:t>
      </w:r>
    </w:p>
    <w:p>
      <w:r>
        <w:t>Urteil des Verwaltungsgerichts des Kantons Bern vom 13. März 2014, IV/13/926, Seite 8 Nach dem Unfall vom 30. Januar 2010 war der Beschwerdeführer bis zum 24. Mai 2010 zu 100% arbeitsunfähig und bezog entsprechend Taggelder der Unfallversicherung (act. II 3 S. 7; 48). Danach bestand bis zur Operati- on vom 26. November 2010 (act. II 18 S. 8) wiederum eine volle Arbeits- fähigkeit. Seit dieser Operation ist der Beschwerdeführer in der ange- stammten Tätigkeit jedoch nun auf Dauer arbeitsunfähig (act. II 48 S. 3). Unter Berücksichtigung des ab November 2010 laufenden Wartejahres gemäss Art. 28 Abs. 1 lit. b IVG und der sechsmonatigen Wartefrist gemäss Art. 29 Abs. 1 IVG liegt, bei Anmeldung bereits im Oktober 2010 (act. II 3), der frühest mögliche Rentenbeginn im November 2011 und es sind die für den Einkommensvergleich massgebenden Werte vorliegend auf das Jahr 2011 zu beziehen.</w:t>
      </w:r>
    </w:p>
    <w:p>
      <w:r>
        <w:rPr>
          <w:b/>
        </w:rPr>
        <w:t>E. 4.2.1</w:t>
      </w:r>
    </w:p>
    <w:p>
      <w:r>
        <w:t>Zwischen den Parteien ist die Berechnung des Valideneinkommens in der rentenabweisenden Verfügung vom 26. September 2013 (act. II 53) streitig. Der Beschwerdeführer arbeitete ab November 1982 bei der B.________ als ... (act. II 12 S. 2 f. Ziffern 2.1, 2.7). Das Arbeitsverhältnis wurde per 30. November 2012 aus medizinischen Gründen aufgelöst (act. II 37 S. 1; 41). Ohne den Skiunfall im Januar 2010 (act. II 15 S. 12) wäre der Be- schwerdeführer immer noch in seiner angestammten Tätigkeit bei der B.________ tätig. Als Einkommen, das der Beschwerdeführer zuletzt ohne die hier relevanten Beeinträchtigungen erzielt hat, ist jenes im Jahr 2009 zuzuziehen. In den Akten liegen die einzelnen Lohnauszüge des Jahres 2009, wonach das Gehalt bis Mai 2009 auf einem Basislohn von Fr. 84'768.-- und anschlies- send auf demjenigen von Fr. 86'523.-- berechnet wurde. Zudem ist ersicht- lich, dass im schliesslich ausbezahlten Lohn bereits sämtliche damals er- zielten Zuschüsse (Nacht- und Wochenendarbeiten, 13. Monatslohn) ent- halten waren (act. II 42 S. 45 ff.). Dem Auszug aus dem individuellen Konto (IK-Auszug) kann zudem für das Jahr 2009 ein beitragspflichtiges Einkom- men von Fr. 89'825.-- entnommen werden (act. II 42 S. 18). Aus den Akten ergeben sich keine Anhaltspunkte, die gegen das Abstellen auf das gemäss IK-Auszug effektiv im Jahr 2009 erzielte Einkommen sprechen.</w:t>
      </w:r>
    </w:p>
    <w:p>
      <w:r>
        <w:t>Urteil des Verwaltungsgerichts des Kantons Bern vom 13. März 2014, IV/13/926, Seite 9 Daran ändern insbesondere die Angaben der Arbeitgeberin vom 17. No- vember 2010 nichts (act. II 12 S. 4). So gab diese an, der Beschwerdefüh- rer verdiene seit dem 25. November 2010 effektiv Fr. 89'626.-- (act. II 12 S. 3 Ziffer 2.10). Das davon abweichende angebliche Jahresgehalt ohne Ge- sundheitsschaden für das Jahr 2010 von Fr. 91'626.-- wurde weder näher begründet noch belegt, weshalb auf dieses nicht abgestellt werden kann (act. II 12 S. 4 Ziffer 2.11). Schliesslich bleibt auch die Berechnung in der Beschwerde (S. 4) – obwohl sie den Anschein von Genauigkeit hat – rein hypothetisch. Dies weil sie insbesondere auf einer Angabe der Arbeitgebe- rin für das Jahr 2010 basiert, welche nicht nachvollziehbar ist. Zudem ist das berechnete Valideneinkommen in der Höhe von Fr. 94'025.75 im Ver- gleich mit dem Durchschnitt der letzten Einkommen (IK-Auszug, act. II 42 S. 15 ff.) bedeutend höher. Ein solcher Einkommenssprung nach oben lässt sich weder mittels einer Lohnerhöhung – im Jahr 2009 erhielt der Be- schwerdeführer sogar ein geringeres Gehalt als im Jahre 2008 (act. II 42 S. 18) – erklären, noch sind andere Gründe ersichtlich (z.B. Weiterbildun- gen), die annehmen liessen, die geltend gemachte Lohnsteigerung wäre tatsächlich im Gesundheitsfall mit mindestens überwiegender Wahrschein- lichkeit eingetreten. Betreffend die geltend gemachten Zulagen in der Höhe von Fr. 1'856.-- ist zum einen darauf hinzuweisen, dass solche im Wesent- lichen von den effektiven Umständen abhängig sind und daher nicht auf diese Art und Weise in die Berechnung einfliessen können, zum anderen im hier verwendeten Einkommen aus dem Jahr 2009 solche Zulagen durchaus bereits enthalten und damit berücksichtigt sind. Schliesslich sind auch die geltend gemachten nicht näher definierten Prämien in der Höhe von Fr. 1'050.-- unbelegt. Denn solche Auszahlungen sind weder aus den Lohnauszügen des Jahres 2009 (act. II 42 S. 45 ff.) ersichtlich, noch er- wähnte die Arbeitgeberin im Fragebogen vom 17. November 2010 zusätz- lich ausgerichtete Ferienzulagen, Prämien oder anderweitige Gratifikatio- nen (act. II 12 S. 3 Ziffer 2.10). Anders verhält es sich hingegen mit den geltend gemachten Treueprämien. Aus dem für den Beschwerdeführer massgeblichen Gesamtarbeitsvertrag (GAV) der B.________ 2011 (S. 53 Ziffer 102) ergibt sich, dass er, nachdem er im Jahr 2007 das 25-igste Dienstjahr absolviert hatte (korrelierend mit dem IK-Auszug, act. II 42 S. 16), damals eine Sonderzahlung erhalten hat und im Jahr 2012 Anspruch auf eine Treueprämie nach 30 Dienstjahren gehabt hätte. Besteht An-</w:t>
      </w:r>
    </w:p>
    <w:p>
      <w:r>
        <w:t>Urteil des Verwaltungsgerichts des Kantons Bern vom 13. März 2014, IV/13/926, Seite 10 spruch auf eine hinsichtlich des Zeitpunkts der Ausrichtung wie auch der Höhe fest vereinbarte Treueprämie, so ist diese im Valideneinkommen pro rata zu berücksichtigen (Entscheid des Bundesgerichts [BGer] vom 6. Juni 2008, 9C_6/2008, E. 4.3 e contrario). Dies ergibt im vorliegenden Fall das Folgende: Dem im IK-Auszug pro 2009 ausgewiesenen Einkommen ist der zwölfte Teil des damals ausgerichteten Lohnes ohne Zulagen von Fr. 86'523.-- pro rata (ein Fünftel) hinzuzurechnen. Es ergibt sich damit ein Valideneinkommen per 2009 von Fr. 91'267.05 (Fr. 89'825.-- + [86'523.-- : 12 : 5]). Angepasst an die Lohnentwicklung (von 119.2 Punkten [2009] auf 119.9 [2010] und von 100 Punkten [2010] auf 100.5 [2011]; Bundesamt für Statistik [BFS], Nominallohnindex 2002-2010, Männer, T1.1.93, Verkehr und Nachrichtenübermittlung resp. Nominallohnindex nach Geschlecht 2010-2012, Männer, T1.1.10, Verkehr und Lagerei) ergibt sich demnach ein Valideneinkommen per 2011 von Fr. 92'262.-- (91'267.05 : 119.2 x 119.9 : 100 x 100.5).</w:t>
      </w:r>
    </w:p>
    <w:p>
      <w:r>
        <w:rPr>
          <w:b/>
        </w:rPr>
        <w:t>E. 4.2.2</w:t>
      </w:r>
    </w:p>
    <w:p>
      <w:r>
        <w:t>Da dem Beschwerdeführer aus medizinischen Gründen per 30. No- vember 2012 gekündigt wurde und er seither auch keine neue Arbeitsstelle angetreten hat (act. II 37 S. 1; 41), ist das Invalideneinkommen aufgrund der LSE festzusetzen. Dem Beschwerdeführer ist eine angepasste, wech- selbelastende oder vorwiegend sitzende Tätigkeit mit gelegentlichem He- ben und Tragen von Gewichten bis 10-15 kg, ohne repetitives Treppenge- hen, in einem ganztägigen Pensum zumutbar (vgl. E. 3 hiervor). Gemäss der LSE 2010, Tabelle TA1, Privater Sektor, Anforderungsniveau 4, Männer, beträgt das durchschnittliche Einkommen für Hilfsarbeit über sämtliche Wirtschaftszweige Fr. 4'901.-- pro Monat (Totalwert). Dieses Einkommen ist an die betriebsübliche Wochenarbeitszeit von 41.7 Stunden (BFS, Statistik der betriebsüblichen Arbeitszeit, Betriebsübliche Arbeitszeit nach Wirt- schaftsabteilungen, 2004-2012, Total, 2011) anzupassen und auf das Jahr 2011 zu indexieren (von 100 Punkten [2010] auf 101 Punkte [2011], BFS, Nominallohnindex nach Geschlecht 2010-2012, T1.1.10, Total Männer), womit ein jährliches Einkommen von Fr. 61'924.60 (4'901.-- x 12 : 40 x 41.7 : 100 x 101) resultiert. Die Beschwerdegegnerin hat in der hier angefochtenen Verfügung wie auch in der Beschwerdeantwort vom 21. November 2013 bei ihrer Berech-</w:t>
      </w:r>
    </w:p>
    <w:p>
      <w:r>
        <w:t>Urteil des Verwaltungsgerichts des Kantons Bern vom 13. März 2014, IV/13/926, Seite 11 nung einen leidensbedingten Abzug von 10% gewährt. Dieser ist unter Berücksichtigung des eingeschränkten Leistungsprofils wie auch des Alters des Beschwerdeführers nicht zu beanstanden (vgl. E. 4.1.2 hiervor). Dass die Beschwerdegegnerin entgegen ihrer Berechnung in der Begründung der Verfügung vom 26. September 2013 einen Abzug von 5% erwähnte, ändert daran nichts. Das Invalideneinkommen per 2011 beträgt somit Fr. 55'732.15 (Fr. 61'924.60 x 0.9).</w:t>
      </w:r>
    </w:p>
    <w:p>
      <w:r>
        <w:rPr>
          <w:b/>
        </w:rPr>
        <w:t>E. 4.2.3</w:t>
      </w:r>
    </w:p>
    <w:p>
      <w:r>
        <w:t>Bei einem Valideneinkommen von Fr. 92'262.-- und einem Invali- deneinkommen von Fr. 55'732.15 resultiert eine Einkommenseinbusse von Fr. 36'529.85, was einen IV-Grad von 39,59%, gerundet 40% (zur Run- dung: BGE 130 V 121 S. 123 E. 3.2 und 3.3) ergibt. Somit besteht An- spruch auf eine Viertelsrente der IV (vgl. E. 2.2 hiervor).</w:t>
      </w:r>
    </w:p>
    <w:p>
      <w:r>
        <w:rPr>
          <w:b/>
        </w:rPr>
        <w:t>E. 4.3</w:t>
      </w:r>
    </w:p>
    <w:p>
      <w:r>
        <w:t>Nach dem Dargelegten ist die Beschwerde gutzuheissen, die ange- fochtene Verfügung vom 26. September 2013 (act. II 53) aufzuheben und dem Beschwerdeführer ab dem 1. November 2011 eine Viertelsrente der IV zuzusprechen.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hat bei diesem Ausgang des Verfahrens die unterliegende Beschwerdegegnerin zu tragen (Art. 108 Abs. 1 VRPG; BVR 2009 S. 186 E. 4). Der geleistete Kostenvor- schuss von Fr. 700.-- ist dem Beschwerdeführer nach Eintritt der Rechts- kraft des Urteils zurückzuerstatten.</w:t>
      </w:r>
    </w:p>
    <w:p>
      <w:r>
        <w:rPr>
          <w:b/>
        </w:rPr>
        <w:t>E. 5.2</w:t>
      </w:r>
    </w:p>
    <w:p>
      <w:r>
        <w:t>Der vertretene, obsiegende Beschwerdeführer hat grundsätzlich Anspruch auf Ersatz der Parteikosten (Art. 61 lit. g ATSG). Allerdings setzt die Zusprechung einer Parteientschädigung an eine vertretene Partei pra-</w:t>
      </w:r>
    </w:p>
    <w:p>
      <w:r>
        <w:t>Urteil des Verwaltungsgerichts des Kantons Bern vom 13. März 2014, IV/13/926, Seite 12 xisgemäss die Entgeltlichkeit der Vertretung voraus (vgl. BGE 108 V 270 E. 2 S. 271). Vorliegend wurde der Beschwerdeführer durch das … seiner ehemaligen Arbeitgeberin vertreten. Es ist davon auszugehen, dass dem Beschwerdeführer hierfür unmittelbar keine Kosten erwachsen, weshalb kein Anspruch auf Parteikostenersatz besteht (vgl. Urteil des Verwaltungs- gerichts des Kantons Bern vom 7. Dezember 2011, IV/2010/1039, E. 6.2). Das … der ehemaligen Arbeitgeberin stellt zudem nicht eine Institution im Sinne einer gemeinnützig tätigen Rechtsberatungsstelle bzw. einer Rechts- schutzversicherung dar, weshalb auch nicht gestützt auf BGE 135 I 1 An- spruch auf eine Parteientschädigung besteht (vgl. Rundschreiben des Ver- waltungsgerichts des Kantons Bern, Sozialversicherungsrechtliche Abtei- lung und Abteilung der französischsprachigen Geschäfte vom 16. Dezem- ber 2009 betreffend Festsetzung des amtlichen Honorars sowie des Partei- kostenersatzes, abrufbar unter: www.justice.be.ch). Der Beschwerdeführer hat daher keinen Anspruch auf eine Parteientschädigung. Demnach entscheidet das Verwaltungsgericht: 1. In Gutheissung der Beschwerde wird die angefochtene Verfügung der IV-Stelle Bern vom 26. September 2013 aufgehoben. Der Beschwerde- führer hat ab dem 1. November 2011 Anspruch auf eine Viertelsrente der Invalidenversicherung. 2. Die Verfahrenskosten von Fr. 700.-- werden der Beschwerdegegnerin zur Bezahlung auferlegt. Der vom Beschwerdeführer geleistete Kos- tenvorschuss von Fr. 700.-- wird nach Rechtskraft des Urteils zurück- erstattet. 3. Es wird keine Parteientschädigung zugesprochen. 4. Zu eröffnen (R):</w:t>
      </w:r>
    </w:p>
    <w:p>
      <w:r>
        <w:t>Urteil des Verwaltungsgerichts des Kantons Bern vom 13. März 2014, IV/13/926, Seite 13 -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