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899 vom 4. April 2014</w:t>
      </w:r>
    </w:p>
    <w:p>
      <w:r>
        <w:t>BE Verwaltungsgericht, 2014-04-04, DE</w:t>
      </w:r>
    </w:p>
    <w:p>
      <w:r>
        <w:rPr>
          <w:b/>
        </w:rPr>
        <w:t xml:space="preserve">Quelle: </w:t>
      </w:r>
      <w:r>
        <w:t>https://mcp.opencaselaw.ch/entscheid/be_verwaltungsgericht_200_2013_899</w:t>
      </w:r>
    </w:p>
    <w:p>
      <w:r>
        <w:t>FR: BE_VERWALTUNGSGERICHT 200 2013 899 du 4 avril 2014</w:t>
      </w:r>
    </w:p>
    <w:p>
      <w:r>
        <w:t>IT: BE_VERWALTUNGSGERICHT 200 2013 899 del 4 aprile 2014</w:t>
      </w:r>
    </w:p>
    <w:p>
      <w:pPr>
        <w:pStyle w:val="Heading2"/>
      </w:pPr>
      <w:r>
        <w:t>Regeste</w:t>
      </w:r>
    </w:p>
    <w:p>
      <w:r>
        <w:t>Bundesgerichtsentscheid vom 19. September 2013 (Rückweisung an Vorinstanz / UV 596/12)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nach wie vor der Einspracheentscheid der SUVA vom 18. Mai 2012 (act. IIB 268). Streitig und zu prüfen ist, ob die Einstel- lung des Anspruchs auf Heilbehandlung sowie auf Taggeldleistungen auf- grund der Unfälle vom 2. September 2000 und vom 24. August 2002 per 31. August 2011 (vgl. Art. 100 Abs. 2 UVV sowie Urteil des Bundesgerichts vom 19. September 2013, 8C_236/2013) und die Verneinung des An- spruchs auf eine Invalidenrente zu Recht erfolgte. Nicht zu prüfen ist hingegen der Anspruch auf eine Integritätsentschädi- gung als Folge des Ereignisses vom 24. August 2002. Die Beschwerde-</w:t>
      </w:r>
    </w:p>
    <w:p>
      <w:r>
        <w:t>Urteil des Verwaltungsgerichts des Kantons Bern vom 4. April 2014, UV/13/899, Seite 5 gegnerin hat eine Verfügung über die Gesamtintegritätsentschädigung nach Prüfung eines allfälligen Anspruchs auf eine Integritätsentschädigung in opthalmologischem Gebiet ausdrücklich vorbehalten (vgl. act. IIB 258, S. 2), worauf sie zu behaften ist. Daran ändert nichts, dass die Beschwer- degegnerin eine Integritätsentschädigung für den Verlust der rechten Niere aufgrund einer - von der Beschwerdeführerin im Übrigen nicht bestrittenen - Integritätseinbusse von 20% vorschussweise bereits ausbezahlt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 Ursachen im Sinne des natürlichen Kausalzusammenhangs sind alle Um- stände, ohne die der eingetretene Erfolg nicht als eingetreten oder nicht als in der gleichen Weise bzw. nicht als zur gleichen Zeit eingetreten gedacht werden kann. Entsprechend dieser Umschreibung ist für die Bejahung des natürlichen Kausalzusammenhangs nicht erforderlich, dass ein Unfall die</w:t>
      </w:r>
    </w:p>
    <w:p>
      <w:r>
        <w:t>Urteil des Verwaltungsgerichts des Kantons Bern vom 4. April 2014, UV/13/899, Seite 6 alleinige oder unmittelbare Ursache gesundheitlicher Störungen ist; es genügt, dass das schädigende Ereignis zusammen mit anderen Bedingun- gen die körperliche oder geistige Integrität der versicherten Person beein- trächtigt hat, der Unfall mit andern Worten nicht weggedacht werden kann, ohne dass auch die eingetretene gesundheitliche Störung entfiele ("conditio sine qua non"; BGE 129 V 177 E. 3.1 S. 181, 119 V 335 E. 1 S. 337; SVR 2010 UV Nr. 30 S. 121 E. 5.1). Für die Bejahung des natürlichen Kausalzu- sammenhangs genügt es, wenn der Unfall für eine bestimmte gesundheitli- 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2.3</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w:t>
      </w:r>
    </w:p>
    <w:p>
      <w:r>
        <w:rPr>
          <w:b/>
        </w:rPr>
        <w:t>E. 2.4</w:t>
      </w:r>
    </w:p>
    <w:p>
      <w:r>
        <w:t>Verunfallt der Versicherte während der Heilungsdauer eines oder mehrerer Unfälle, aber nach der Wiederaufnahme einer versicherten Tätig- keit, erneut und löst der neue Unfall Anspruch auf Taggeld aus, so erbringt der für den neuen Unfall leistungspflichtige Versicherer auch die Leistun- gen für die früheren Unfälle (Art. 100 Abs. 2 1. Satz UVV).</w:t>
      </w:r>
    </w:p>
    <w:p>
      <w:r>
        <w:t>Urteil des Verwaltungsgerichts des Kantons Bern vom 4. April 2014, UV/13/899, Seite 7</w:t>
      </w:r>
    </w:p>
    <w:p>
      <w:r>
        <w:rPr>
          <w:b/>
        </w:rPr>
        <w:t>E. 3.1</w:t>
      </w:r>
    </w:p>
    <w:p>
      <w:r>
        <w:t>Unbestritten und durch die Akten belegt ist, dass die Beschwerde- führerin am 2. September 2000 bei einer Auffahrkollision eine HWS- Distorsion erlitt (vgl. act. I 4) und die damalige Unfallversicherung (Zürich) die gesetzlichen Versicherungsleistungen übernahm (act. IIB 267). Ferner ist unbestritten, dass die Beschwerdeführerin am 24. August 2002 in suizi- daler Absicht aus einer Höhe von ca. 15 Meter aus dem Fenster ihrer Wohnung stürzte und danach Beschwerden aufgetreten sind. Die Be- schwerdegegnerin hat die Haftung aufgrund der festgestellten Urteilsun- fähigkeit der Beschwerdeführerin im Zeitpunkt des Suizidversuches aner- kannt (act. IIA 46, 50) und entsprechende Versicherungsleistungen er- bracht. Umstritten ist hingegen, ob die Beschwerdeführerin über die von der Be- schwerdegegnerin verfügte Leistungseinstellung per 31. August 2011 hin- aus weiterhin Anspruch auf Leistungen der obligatorischen Unfallversiche- rung hat. Dabei hielt das Bundesgericht im Urteil vom 19. September 2013 - mit welchem der kantonale Entscheid des Verwaltungsgerichts vom 21. Februar 2013 (UV/2012/596) aufgehoben worden ist - fest, dass die Leistungspflicht der SUVA gemäss Art. 100 Abs. 2 UVV unter Berücksichti- gung beider Unfälle - vom 2. September 2000 und 24. August 2002 - zu prüfen sei. Das Schreiben der Zürich vom 25. Oktober 2011, wonach die Beschwerdeführerin im Zeitpunkt des zweiten Unfalles voll arbeitsfähig gewesen sei, erscheine unzutreffend. Das Verwaltungsgericht habe ver- kannt, dass die SUVA - entgegen ihren späteren Ausführungen in der Be- schwerdeantwort unter Verweis auf das Schreiben der Zürich vom 25. Ok- tober 2011 - ihrem Einspracheentscheid stillschweigend die Anwendung von Art. 100 Abs. 2 UVV zugrunde gelegt hatte, indem die SUVA-interne polydisziplinäre Begutachtung die Folgen beider Unfälle diskutiert habe. Sodann führte das Bundesgericht aus, dass zur entsprechenden Prüfung - nach dem Beizug der Akten der Zürich - die Einwände der Beschwerde- führerin gemäss Beschwerde vom 18. Juni 2012 gegen die versicherungs- interne medizinische Begutachtung vom 6. April 2011 sowie gegen die Be- urteilung der Gesamtintegritätseinbusse zu prüfen seien.</w:t>
      </w:r>
    </w:p>
    <w:p>
      <w:r>
        <w:t>Urteil des Verwaltungsgerichts des Kantons Bern vom 4. April 2014, UV/13/899, Seite 8</w:t>
      </w:r>
    </w:p>
    <w:p>
      <w:r>
        <w:rPr>
          <w:b/>
        </w:rPr>
        <w:t>E. 3.2</w:t>
      </w:r>
    </w:p>
    <w:p>
      <w:r>
        <w:t>In medizinischer Hinsicht ist den Akten im Wesentlichen das Fol- gende zu entnehmen:</w:t>
      </w:r>
    </w:p>
    <w:p>
      <w:r>
        <w:rPr>
          <w:b/>
        </w:rPr>
        <w:t>E. 3.2.1</w:t>
      </w:r>
    </w:p>
    <w:p>
      <w:r>
        <w:t>Der SUVA-Arzt Dr. med. D.________, Facharzt für Oto-Rhino- Laryngologie und Arbeitsmedizin FMH, diagnostizierte im Bericht vom 22. Februar 2006 als Folge des am 2. September 2000 erlittenen HWS- Traumas eine cochleo-vestibuläre Funktionsstörung mit einer Einschrän- kung des Gleichgewichtsfunktionssystems und vor allem einem schweren bis sehr schweren Tinnitus (act. IIA 158, S. 4 f.). Betreffend die Auswirkun- gen des Tinnitus auf die Arbeitsfähigkeit führte Dr. med. D.________ aus, dass die Leistungsfähigkeit in der Regel schlussendlich durch die gesamt- hafte psychische Situation bestimmt werde. Der Tinnitus isoliert betrachtet ergäbe nur insofern eine Einschränkung der Arbeitsfähigkeit, als dass Tätigkeiten, welche in gehörgefährdendem Lärm stattfänden oder auch hohe akustische Qualifikationen verlangen würden, nicht mehr zumutbar seien. Auch Tätigkeiten, welche ein zuverlässiges und perfektes Funktio- nieren der Ohren erfordern - wie z.B. Pilot oder auch Flight Attendant -, seien ebenfalls nicht mehr möglich (act. IIA 158, S. 6).</w:t>
      </w:r>
    </w:p>
    <w:p>
      <w:r>
        <w:rPr>
          <w:b/>
        </w:rPr>
        <w:t>E. 3.2.2</w:t>
      </w:r>
    </w:p>
    <w:p>
      <w:r>
        <w:t>Im Auftrag der SUVA erfolgten am 8. und 9. Februar 2011 eine psychiatrische, eine neurologische und eine chirurgische bzw. eine inter- disziplinäre Untersuchung durch die Ärzte der Versicherungsmedizin. Aufgrund einer interdisziplinären Konsenskonferenz vom 28. März 2011 kamen die Ärzte der Versicherungsmedizin der SUVA im Bericht vom</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w:t>
      </w:r>
    </w:p>
    <w:p>
      <w:r>
        <w:t>Urteil des Verwaltungsgerichts des Kantons Bern vom 4. April 2014, UV/13/899, Seite 10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w:t>
      </w:r>
    </w:p>
    <w:p>
      <w:r>
        <w:rPr>
          <w:b/>
        </w:rPr>
        <w:t>E. 3.4</w:t>
      </w:r>
    </w:p>
    <w:p>
      <w:r>
        <w:t>Die Beschwerdegegnerin hat sich im angefochtenen Einspra- cheentscheid vom 18. Mai 2012 (act. IIB 268) massgeblich auf die chirurgi- schen, psychiatrischen und neurologischen Berichte vom 4., 5. und 6. April 2011 bzw. den interdisziplinären Bericht vom 6. April 2011 der Ärzte der SUVA Versicherungsmedizin (act. IIB 245 ff.) abgestützt. Zunächst ist zu bemerken, dass die medizinische Abklärung der Be- schwerden durch die Beschwerdegegnerin insofern unvollständig ist, als sie den neurootologischen Bericht von Dr. med. D.________ vom 22. Fe- bruar 2006 nicht in ihre Gesamtbeurteilung miteinbezogen hat (vgl. act. IIB 248, S. 4). Dr. med. D.________ diagnostizierte im erwähnten Bericht eine cochleo-vestibuläre Funktionsstörung, welche praktisch ausschliesslich Folge des Unfalles im Jahr 2000 sein müsse (act. IIA 158, S. 5). Diesbe- züglich hat die Beschwerdeführerin nicht hinreichend abgeklärt, ob die ent- sprechende Funktionsstörung im Zeitpunkt des Fallabschlusses per 31. August 2011 immer noch vorgelegen hat und inwiefern dadurch die Arbeitsfähigkeit beeinträchtigt wird bzw. wurde. Soweit Dr. med. D.________ einen unmittelbar nach dem Unfall vom 2. September 2000 aufgetretenen schweren bis sehr schweren Tinnitus erwähnt, ist festzuhal- ten, dass dieser als rein subjektives Symptom nicht objektiviert werden konnte. Er führte allerdings an, dass ein solcher durchaus plausibel sei (act. IIA 158, S. 6; vgl. auch act. III 3, S. M-3). Da eine diesbezügliche Haf- tung der Beschwerdegegnerin nur gestützt auf eine besondere Adäquanz- prüfung bejaht werden kann (BGE 138 V 248), ist eine entsprechende Prü- fung nachzuholen.</w:t>
      </w:r>
    </w:p>
    <w:p>
      <w:r>
        <w:t>Urteil des Verwaltungsgerichts des Kantons Bern vom 4. April 2014, UV/13/899, Seite 11 Im Weiteren ist festzustellen, dass der psychiatrische Bericht von Dr. med. E.________ vom 5. April 2011 - mit Blick auf den ersten Unfall im Septem- ber 2000 - nicht hinreichend zu überzeugen vermag (vgl. E. 3.3 hiervor). Die SUVA-Psychiaterin führte darin aus, dass das Unfallereignis vom 2. September 2000 und die damit verbundenen Auswirkungen für die Be- schwerdeführerin eine einschneidende und erhebliche Belastung darstell- ten, weshalb es in der Folge zur psychischen Kompensation und zum Auf- treten einer schizoaffektiven Störung gekommen sei (act. IIB 246, S. 20). Weiter legte sie dar, dass gestützt auf die Akten bereits vor dem Jahre 2000, d.h. ab 1998, Hinweise für das Vorliegen einer psychischen Erkran- kung bestanden hätten (act. IIB 246, S. 18). Die Psychiaterin erachtete die natürliche Kausalität der psychischen Störung zum Unfallereignis vom 2. September 2000 daher bloss als möglich, aber nicht überwiegend wahr- scheinlich (act. IIB 246, S. 22). In diesem Zusammenhang ist jedoch - wie die Beschwerdeführerin zu Recht ausführt (vgl. Beschwerde, S. 11) - dar- auf hinzuweisen, dass keine echtzeitlichen ärztlichen Berichte über eine vorbestehende psychische Erkrankung und deren Behandlung aktenkundig sind. Eine solche wurde lediglich in späteren Berichten anamnestisch er- wähnt (vgl. act. III 3). So gibt die Beschwerdeführerin denn auch selber an, sich nicht an psychische Schwierigkeiten vor dem Unfallereignis vom 2. September 2000 erinnern zu können (act. IIB 246, S. 18). Somit ist das Vorliegen einer vorbestehenden Erkrankung beweismässig nicht genügend gesichert, so dass Zweifel an der Kausalitätsbeurteilung durch Dr. med. E.________ bestehen. In diesem Zusammenhang ist denn auch insbeson- dere darauf hinzuweisen, dass die Psychiaterin der Beschwerdeführerin lediglich eine Arbeitsfähigkeit von ca. 25% im Aufgabenbereich attestierte (act. IIB 246, S. 21).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S. 470).</w:t>
      </w:r>
    </w:p>
    <w:p>
      <w:r>
        <w:rPr>
          <w:b/>
        </w:rPr>
        <w:t>E. 3.5</w:t>
      </w:r>
    </w:p>
    <w:p>
      <w:r>
        <w:t>Insgesamt ist der medizinische Sachverhalt ungenügend abgeklärt bzw. bestehen Zweifel an der versicherungsinternen Beurteilung von Dr. med. E.________. Die Akten sind deshalb zur Durchführung einer polydis-</w:t>
      </w:r>
    </w:p>
    <w:p>
      <w:r>
        <w:t>Urteil des Verwaltungsgerichts des Kantons Bern vom 4. April 2014, UV/13/899, Seite 12 ziplinären Untersuchung an die Beschwerdegegnerin zurückzuweisen. Ent- gegen dem Antrag der Beschwerdeführerin ist von einem Gerichtsgutach- ten abzusehen, da es hinsichtlich der neurootologischen Beeinträchtigung um die notwendige Erhebung einer bisher vollständig ungeklärten Frage geht (BGE 137 V 210 E. 4.4.1.4 S. 264). Nach Vorliegen des Gutachtens wird die Beschwerdegegnerin darüber zu befinden haben, welche der heute bestehenden gesundheitlichen Beein- trächtigungen natürlich und adäquat kausal auf die beiden Unfallereignisse vom 2. September 2000 und 24. August 2002 zurückzuführen sind. Ansch- liessend wird über die ab September 2011 geschuldeten Leistungen zu verfügen sein. Dabei stehen einzig Dauerleistungen (Invalidenrente, Inte- gritätsentschädigung) zur Diskussion, da sich der Fallabschluss (vgl. BGE 137 V 199 E. 2.1 S. 201) nicht beanstanden lässt.</w:t>
      </w:r>
    </w:p>
    <w:p>
      <w:r>
        <w:rPr>
          <w:b/>
        </w:rPr>
        <w:t>E. 3.6</w:t>
      </w:r>
    </w:p>
    <w:p>
      <w:r>
        <w:t>Nach dem Dargelegten ist die Beschwerde gutzuheissen und der angefochtene Einspracheentscheid vom 18. Mai 2012 aufzuheben. Die Akten sind zu medizinischen Abklärungen im Sinne der Erwägungen an die Beschwerdegegnerin zurückzuweisen. Im Anschluss hat die Beschwerde- gegnerin eine neue Verfügung zu erlassen. 4. 4.1 Verfahrenskosten sind keine zu erheben (Art. 1 Abs. 1 UVG i.V.m. Art. 61 lit. a ATSG). 4.2 Nach der Aufhebung des Entscheides dieses Gerichts vom 21. Fe- bruar 2013 durch das Bundesgericht sind die Parteikosten für das Verfah- ren UV/2012/596 neu zu verlegen und diejenigen für das vorliegende Ver- fahren festzusetzen. Die Kostennote von Fürsprecherin B.________ vom 27. Dezember 2012 mitsamt Ergänzung vom 27. Januar 2014 ist nicht zu beanstanden. Ent- sprechend wird die Parteientschädigung auf Fr. 5‘050.-- (20.20 Stunden x Fr. 250.--) zuzüglich Auslagen von Fr. 256.30 und die Mehrwertsteuer von Fr. 424.50 (8% von Fr. 5‘306.30), somit auf total Fr. 5‘730.80, festgesetzt.</w:t>
      </w:r>
    </w:p>
    <w:p>
      <w:r>
        <w:t>Urteil des Verwaltungsgerichts des Kantons Bern vom 4. April 2014, UV/13/899, Seite 13 Diesen Betrag hat die Beschwerdegegnerin der Beschwerdeführerin zu ersetzen. 4.3 Bei diesem Ausgang des Verfahrens ist das Gesuch um unentgeltli- che Rechtspflege und Beiordnung von Fürsprecherin B.________ gegen- standslos geworden und vom Geschäftsverzeichnis abzuschreiben. Demnach entscheidet das Verwaltungsgericht:</w:t>
      </w:r>
    </w:p>
    <w:p>
      <w:r>
        <w:rPr>
          <w:b/>
        </w:rPr>
        <w:t>E. 6</w:t>
      </w:r>
    </w:p>
    <w:p>
      <w:r>
        <w:t>April 2011 zum Schluss, dass auf neurologischem und psychiatrischem Fachgebiet keine Beschwerden bzw. Unfallfolgen organisch nachweisbar seien. Auf chirurgischem Fachgebiet seien als Unfallfolgen der funktionelle Verlust der rechten Niere und eine Narbe in der rechten Flanke objektivier- bar. Darüber hinaus bestünden keine organisch nachweisbaren Unfallfol- gen. Aus psychiatrischer Sicht sei bei der Beschwerdeführerin mit überwie- gender Wahrscheinlichkeit die Diagnose einer schizoaffektiven Störung (ICD-10: F25) mit einer Residualsymptomatik zu stellen. Psychische Auffäl- ligkeiten hätten bereits vor dem Unfall vom 2. September 2000 bestanden (gemäss der Hausärztin habe seit dem Jahre 1998 eine bipolare Depressi- on mit Panikattacken bestanden). Eine natürliche Kausalität der schizoaf- fektiven Störung zum Unfallereignis vom 2. September 2000 sei möglich,</w:t>
      </w:r>
    </w:p>
    <w:p>
      <w:r>
        <w:t>Urteil des Verwaltungsgerichts des Kantons Bern vom 4. April 2014, UV/13/899, Seite 9 aber nicht überwiegend wahrscheinlich (act. IIB 248, S. 2). Auf neurologi- schem Fachgebiet habe der Unfall vom 24. August 2002 keine Unfallfolgen hinterlassen. Ferner seien keine medizinischen Behandlungen und thera- peutischen Möglichkeiten mit einer Aussicht auf eine namhafte Besserung des Zustandes bzw. der Arbeitsfähigkeit ersichtlich. Auf chirurgischem und neurologischem Fachgebiet ergäben sich keine unfallbedingten Einschrän- kungen für die Ausübung von Tätigkeiten. Aus psychiatrischer Sicht könne eine Arbeitstätigkeit von 25% täglich ausgeübt werden ohne zusätzliche Einschränkungen in leistungsmässiger Hinsicht (act. IIB 248,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