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866 vom 15. April 2014</w:t>
      </w:r>
    </w:p>
    <w:p>
      <w:r>
        <w:t>BE Verwaltungsgericht, 2014-04-15, DE</w:t>
      </w:r>
    </w:p>
    <w:p>
      <w:r>
        <w:rPr>
          <w:b/>
        </w:rPr>
        <w:t xml:space="preserve">Quelle: </w:t>
      </w:r>
      <w:r>
        <w:t>https://mcp.opencaselaw.ch/entscheid/be_verwaltungsgericht_200_2013_866</w:t>
      </w:r>
    </w:p>
    <w:p>
      <w:r>
        <w:t>FR: BE_VERWALTUNGSGERICHT 200 2013 866 du 15 avril 2014</w:t>
      </w:r>
    </w:p>
    <w:p>
      <w:r>
        <w:t>IT: BE_VERWALTUNGSGERICHT 200 2013 866 del 15 aprile 2014</w:t>
      </w:r>
    </w:p>
    <w:p>
      <w:pPr>
        <w:pStyle w:val="Heading2"/>
      </w:pPr>
      <w:r>
        <w:t>Regeste</w:t>
      </w:r>
    </w:p>
    <w:p>
      <w:r>
        <w:t>Verfügung vom 2.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 September 2013, mit welcher die IVB den Anspruch des Beschwerdeführers auf eine Invalidenrente ver-</w:t>
      </w:r>
    </w:p>
    <w:p>
      <w:r>
        <w:t>Urteil des Verwaltungsgerichts des Kantons Bern vom 15. April 2014, IV/13/866, Seite 5 neint hat. Beantragt wird die Ausrichtung einer halben Rente rückwirkend ab dem 1. Juli 2011, eventualiter die Rückweisung der Sache an die Be- schwerdegegnerin mit der Anweisung, weitere Abklärungen zu treffen und eine neue Verfügung im Sinn der Beschwerde zu erlassen.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15. April 2014, IV/13/866, Seite 6 bestimmt (BGE 131 V 49 E. 1.2 S. 50, 130 V 352 E. 2.2.1 S. 353;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 fen (BGE 136 V 279 E. 3.2.1 S. 281).</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15. April 2014, IV/13/866, Seite 7 Frage, welche Arbeitsleistungen den Versicherten noch zugemutet werden können (BGE 132 V 93 E. 4 S. 99).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3.1</w:t>
      </w:r>
    </w:p>
    <w:p>
      <w:r>
        <w:t>Vorab ist festzuhalten, dass die Ausrichtung einer allfälligen Rente nicht wie beantragt rückwirkend ab 1. Juli 2011 möglich ist, sondern ange- sichts der am 4. Juli 2011 erfolgten Anmeldung frühestens ab Januar 2012 (vgl. Art. 29 Abs. 1 IVG).</w:t>
      </w:r>
    </w:p>
    <w:p>
      <w:r>
        <w:rPr>
          <w:b/>
        </w:rPr>
        <w:t>E. 3.2</w:t>
      </w:r>
    </w:p>
    <w:p>
      <w:r>
        <w:t>In medizinischer Hinsicht ist den Akten im Wesentlichen Folgendes zu entnehmen:</w:t>
      </w:r>
    </w:p>
    <w:p>
      <w:r>
        <w:t>Urteil des Verwaltungsgerichts des Kantons Bern vom 15. April 2014, IV/13/866, Seite 8</w:t>
      </w:r>
    </w:p>
    <w:p>
      <w:r>
        <w:rPr>
          <w:b/>
        </w:rPr>
        <w:t>E. 3.2.1</w:t>
      </w:r>
    </w:p>
    <w:p>
      <w:r>
        <w:t>Anlässlich einer psychiatrischen Untersuchung durch den Versiche- rungspsychiatrischen Dienst der SUVA, Militärversicherung, diagnostizierte Dr. med. E.________ am 14. Juli 2010 eine leichte depressive Episode ohne somatisches Syndrom (ICD-10: F32.0) bzw. sei im Längsschnitt von einer rezidivierenden depressiven Störung, gegenwärtig leichte Episode (ICD-10: F33.00), auszugehen. Bezüglich Arbeits(un)fähigkeit schlug Dr. med. E.________ vor, den Versicherten angesichts der Antriebs- und Er- schöpfungsproblematik vorübergehend durch eine Reduktion des Arbeits- pensums auf 50 – 60% zu entlasten und dieses spätestens ab Anfang 2011 wieder zu erhöhen; der Versicherte sollte weiterhin zu 80% arbeitsfähig sein (act. II 22.28). In seinem Bericht vom 11. Juli 2011 hielt Dr. med. E.________ fest, dass weiterhin von einer rezidivierenden depressiven Störung (ICD-10: F33.00) auszugehen sei, die je nach Belastung unterschiedliche Ausprägung an- nehmen könne. Nach seiner Einschätzung betrage die – insbesondere in der Antriebsproblematik, der Müdigkeit und den Störungen der Konzentra- tion begründete – Einschränkung der Arbeitsfähigkeit aus rein psychiatri- scher Sicht rund 30%. Zusammen mit den Einschränkungen von Seiten der Somatik (20%) sei spätestens ab Juli 2010 von einer Arbeitsunfähigkeit von 50% auszugehen. Eine Neubeurteilung sei frühestens in 2 – 3 Jahren vor- zunehmen (act. II 22.13 S. 1 f.)</w:t>
      </w:r>
    </w:p>
    <w:p>
      <w:r>
        <w:rPr>
          <w:b/>
        </w:rPr>
        <w:t>E. 3.2.2</w:t>
      </w:r>
    </w:p>
    <w:p>
      <w:r>
        <w:t>Dr. med. F.________ erhob in seinem Gutachten vom 9. Oktober 2012 als Diagnosen mit Auswirkung auf die Arbeitsfähigkeit eine rezidivie- rende depressive Störung, gegenwärtig remittiert (ICD-10: F33.4), DD eine Dysthymie (ICD-10: F34.1), und als Diagnose ohne Auswirkung auf die Arbeitsfähigkeit eine – möglicherweise bereits seit der Adoleszenz beste- hende – Persönlichkeit mit akzentuierten emotionalen, impulsiven, ehrgei- zigen und narzisstischen Zügen (ICD-10: Z73.1). Bei der gutachterlichen Untersuchung seien kaum echte depressive Symptome eruierbar gewesen; in seinen Schilderungen scheine der Versicherte mitunter recht demonstra- tiv und dramatisierend, was den akzentuierten Persönlichkeitszügen zuzu- schreiben sei, nicht jedoch einer eventuell persistierenden, höhergradigen und deutlich beeinträchtigenden depressiven Symptomatik. Die angeblich seit längerer Zeit bestehende depressive Symptomatik sei im Verlauf über-</w:t>
      </w:r>
    </w:p>
    <w:p>
      <w:r>
        <w:t>Urteil des Verwaltungsgerichts des Kantons Bern vom 15. April 2014, IV/13/866, Seite 9 wiegend als leicht ausgeprägt anzusehen; deswegen und unter Berücksich- tigung des stark reaktiven Charakters mit stets relativ schneller Besserung unter der bisherigen Behandlung sowie der praktisch fehlenden Abgrenz- barkeit echter depressiver Episoden wäre differentialdiagnostisch mittler- weile gar die Diagnose einer Dysthymie zu diskutieren und vorzuziehen. Die gegebenen Umstände erlaubten es dem Versicherten aus rein psychia- trischer Sicht, seine residuale, allenfalls leicht ausgeprägte anxiodepressive Symptomatik und seine akzentuierte Persönlichkeit insoweit zu bewältigen und zu kontrollieren, dass ihm die Fortführung seiner aktuellen – an seine körperlichen Beeinträchtigungen offensichtlich gut angepassten – Tätigkeit grundsätzlich in zeitlich leicht reduzierter Form (80%) und unter Anerken- nung einer allenfalls leichten Leistungsminderung von höchstens 10% wei- terhin zumutbar sei (act. II 28.1, insbesondere S. 21 ff.).</w:t>
      </w:r>
    </w:p>
    <w:p>
      <w:r>
        <w:rPr>
          <w:b/>
        </w:rPr>
        <w:t>E. 3.2.3</w:t>
      </w:r>
    </w:p>
    <w:p>
      <w:r>
        <w:t>Das Zentrum H.________ hielt am 15. September 2010 als Diagno- sen eine inkomplette Paraplegie sub L3 (bei St.n. LWK1-Fraktur am 13.07.1994, St.n. Spondylodese BWK12 – LWK2 am 13.07.1994, Metal- lentfernung 1995, aktuell keine motorischen Defizite), eine autonome Dys- regulation mit Blasen-, Darm- und Sexualfunktionsstörungen (infranukleäre Neuronläsion mit schlaffer Blasenlähmung und Blasenhalsinsuffizienz, St.n. Implantation eines alloplastischen Sphinkters am Blasenhals 1995, Inkonti- nenz des M. sphincter externus), chronische rezidivierende Lumbalgien, einen St.n. Osteotomie des Malleolus medialis links bei Osteo-chondrosis dissecans am linken OSG 1993, erhöhte Gamma GT-Werte unklarer Aetio- logie, eine arterielle Hypertonie sowie einen V.a. chronisches Erschöp- fungssyndrom, aktuell in psychologischer Behandlung, fest. Zur Arbeits- fähigkeit äusserte sich der Bericht nicht (act. II 31).</w:t>
      </w:r>
    </w:p>
    <w:p>
      <w:r>
        <w:rPr>
          <w:b/>
        </w:rPr>
        <w:t>E. 3.2.4</w:t>
      </w:r>
    </w:p>
    <w:p>
      <w:r>
        <w:t>Die RAD-Ärztin med. pract. G.________ legte in ihrem Bericht vom 11. Januar 2013 unter ausführlicher Diskussion der vorliegenden medizini- schen Unterlagen dar, dass die vom SUVA-Kreisarzt im Jahre 2009 aus rein somatischer Sicht attestierte Arbeitsunfähigkeit von 20% – ausgehend von den beschriebenen paraplegiespezifischen Problemen – als sehr ent- gegenkommend zu betrachten sei und auch das Paraplegikerzentrum nie einen somatischen Grund für eine dauerhafte Arbeitsunfähigkeit von mehr als 20% gesehen habe. In psychiatrischer Hinsicht sei der Gutachter der</w:t>
      </w:r>
    </w:p>
    <w:p>
      <w:r>
        <w:t>Urteil des Verwaltungsgerichts des Kantons Bern vom 15. April 2014, IV/13/866, Seite 10 SUVA, Dr. med. E.________, ursprünglich von einer Arbeitsunfähigkeit von insgesamt 20% ausgegangen, habe dann aber im Juli 2011 aus psychiatri- scher und somatischer Sicht additiv eine Arbeitsunfähigkeit von 50% be- scheinigt; eine solche lasse sich aus gesamt iv-medizinischer Sicht – wie auch der Gutachter Dr. med. F.________ festgestellt habe – nicht begrün- den. Als Diagnosen mit Auswirkung auf die Arbeitsfähigkeit wurden eine inkomplette Paraplegie sub L3 bei St.n. LWK1-Fraktur am 13. Juli 1994 (aktuell ohne motorische Defizite), eine autonome Dysregulation mit Bla- sen-, Darmfunktionsstörungen sowie eine rezidivierende depressive Störung, gegenwärtig remittiert (ICD-10: F33.4), DD Dysthymie (ICD-10: F34.1), festgehalten. Aus somatischen und psychiatrischen Gründen be- stehe eine insgesamt maximale Arbeitsunfähigkeit von 20% in der ange- stammten Tätigkeit als Büroangestellter des Militärs sowie in jeder anderen überwiegend administrativen Tätigkeit (act. II 32).</w:t>
      </w:r>
    </w:p>
    <w:p>
      <w:r>
        <w:rPr>
          <w:b/>
        </w:rPr>
        <w:t>E. 3.3</w:t>
      </w:r>
    </w:p>
    <w:p>
      <w:r>
        <w:t>Aus den oben zusammengefassten medizinischen Unterlagen ist eine unterschiedliche Beurteilung der Arbeitsfähigkeit des Beschwerdefüh- rers ersichtlich. Während der im Rahmen der militärversicherungsrechtli- chen Leistungsansprüche mit dem Versicherten befasste Dr. med. E.________ die Arbeitsunfähigkeit auf 50% einschätzt, bemessen der Gut- achter und der RAD die gesundheitliche Beeinträchtigung auf 20%, was zu unterschiedlichen Invaliditätsgraden führt. Die Beschwerdegegnerin weist – unter Bezugnahme auf die einschlägige höchstrichterliche Rechtsprechung – zutreffend darauf hin, dass die rechts- kräftige Festsetzung des Invaliditätsgrades durch die Militärversicherung ein gewichtiges Indiz für dessen Richtigkeit ist (vgl. Beschwerdeantwort S. 3). Der Invaliditätsbegriff in der Invalidenversicherung stimmt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 ben Ergebnis führen muss (BGE 129 V 222 E. 4.2 S. 223, 127 V 129 E. 4d S. 135). Die Einheitlichkeit des Invaliditätsbegriffs entbindet die verschie- denen Sozialversicherungsträger nicht davon, die Invaliditätsbemessung in</w:t>
      </w:r>
    </w:p>
    <w:p>
      <w:r>
        <w:t>Urteil des Verwaltungsgerichts des Kantons Bern vom 15. April 2014, IV/13/866, Seite 11 jedem einzelnen Fall selbstständig vorzunehmen. Keinesfalls dürfen sie sich ohne weitere eigene Prüfung mit der blossen Übernahme des von ei- nem anderen Versicherer festgelegten Invaliditätsgrades begnügen (BGE 133 V 549 E. 6.1 S. 553). Im – von der IVB angerufenen (vgl. vorangehen- der Absatz) – Entscheid des Bundesgerichts (BGer) vom 4. Juli 2013, 8C_185/2013, E. 4.1, wurde erkannt, dass die rechtskräftige Festsetzung eines Invaliditätsgrades der Militärversicherung zwar ein starkes Indiz für dessen Richtigkeit und in den Entscheidungsprozess der Invalidenversiche- rung miteinzubeziehen sei, dies jedoch keine absolute Verbindlichkeit be- wirke. Unter bestimmten Voraussetzungen dürfe eine IV-Stelle den Invali- ditätsgrad unabhängig von der Rentenzusprechung der Militärversicherung berechnen. Vorliegend ist mithin zu prüfen, ob hinreichende Gründe dafür bestehen, dass die IVB von der mit Verfügung der Militärversicherung vom 12. Okto- ber 2011 rückwirkend ab 1. Oktober 2011 erfolgten Festsetzung des Invali- ditätsgrades auf 50% (act. II 22.4) abgewichen ist.</w:t>
      </w:r>
    </w:p>
    <w:p>
      <w:r>
        <w:rPr>
          <w:b/>
        </w:rPr>
        <w:t>E. 4.1</w:t>
      </w:r>
    </w:p>
    <w:p>
      <w:r>
        <w:t>Der Beschwerdeführer bezog seit 1. Oktober 2003 aufgrund der somatischen Folgen des Unfalls vom 13. Juli 1994 (inkomplette Paraplegie bei St.n. LWK1-Fraktur, autonome Dysregulation mit Blasen-, Darm- und Sexualfunktionsstörung) von der Militärversicherung eine Rente gestützt auf einen Invaliditätsgrad von 20%. Im Bericht des RAD, med. pract. G.________, vom 11. Januar 2013 wird aus somatischer Sicht eine maxi- male Arbeitsunfähigkeit von 20% bestätigt, wobei ausdrücklich erwähnt wird, dass aktuell keine motorischen Defizite mehr bestünden (act. II 32). Die so festgelegte Arbeitsunfähigkeit ist angesichts der Berichte des Zen- trum H.________ (act. II 31) ausreichend begründet. Im Übrigen ist die auf somatischer Grundlage angenommene Einschränkung letztlich unbestritten geblieben. Weiterer Abklärungen in diesem Zusammenhang bedarf es nicht.</w:t>
      </w:r>
    </w:p>
    <w:p>
      <w:r>
        <w:rPr>
          <w:b/>
        </w:rPr>
        <w:t>E. 4.2</w:t>
      </w:r>
    </w:p>
    <w:p>
      <w:r>
        <w:t>Im Rahmen eines im Jahre 2009 geltend gemachten verschlechter- ten Gesundheitszustandes aus psychiatrischen Gründen liess die Militär-</w:t>
      </w:r>
    </w:p>
    <w:p>
      <w:r>
        <w:t>Urteil des Verwaltungsgerichts des Kantons Bern vom 15. April 2014, IV/13/866, Seite 12 versicherung den Versicherten erstmals am 14. Juli 2010 durch Dr. med. E.________ fachärztlich untersuchen; dieser ging diagnostisch aktuell von einer leichten depressiven Episode ohne somatisches Syndrom bzw. im Längsschnitt von einer rezidivierenden depressiven Störung, gegenwärtig leichte Episode, aus. Hinsichtlich der Arbeitsfähigkeit befürwortete er ange- sichts der Antrieb- und Erschöpfungsproblematik eine vorübergehende Entlastung bzw. Reduktion des Arbeitspensums auf 50-60% mit Erhöhung auf die bisherigen 80% ab spätestens Anfang 2011 (act. II 22.28 S. 16). In seiner psychiatrischen Beurteilung vom 11. Juli 2011 bezifferte Dr. med. E.________ die Einschränkungen der Arbeitsfähigkeit aus rein psychiatri- scher Sicht dann auf rund 30% (act. II 22.13), wobei er sich auf die Beurtei- lung vom 14. Juli 2010 sowie die seitherige Entwicklung stützte. Ohne dies näher zu erläutern, addierte Dr. med. E.________ die psychiatrisch ange- nommene und die somatisch ausgewiesene Beeinträchtigung kurzerhand und gelangte so zu einer Arbeitsunfähigkeit bzw. einer Restarbeitsfähigkeit von 50%. Eine derart vorgenommene Bemessung der Arbeits(un)fähigkeit vermag nicht zu überzeugen, zumal Dr. med. E.________ noch im Juli 2010 ohne weiteres davon ausgegangen war, dass der Versicherte weiter- hin zu 80% arbeitsfähig sein sollte, und im Bericht vom 14. Juli 2011 auf die vorangegangene Beurteilung abstützte. Dies umso weniger, als nicht er- sichtlich ist, weshalb die – insbesondere in der erhöhten Müdigkeit begrün- dete – psychiatrische Beeinträchtigung zusätzlich zu den Einschränkungen von Seiten der Somatik zu berücksichtigen sein soll. Von den mit dem Beschwerdeführer befassten Ärzten psychiatrischer Fachrichtung wurden – abgesehen vom ersten Bericht des Spital I.________ vom März 2010, als noch eine mittelgradige Episode diagnosti- ziert wurde – übereinstimmend jeweils depressive Episoden leichter Aus- prägung bzw. als gegenwärtig remittiert beschrieben. Solch psychisches Geschehen – wie auch die vom Gutachter Dr. med. F.________ differenti- aldiagnostisch erwähnte Dysthymie sowie die diagnostizierte akzentuierte Persönlichkeit – begründen, worauf auch die IVB in der Beschwerdeantwort zutreffend hingewiesen hat, nach konstanter Rechtsprechung keinen inva- lidisierenden Gesundheitsschaden im Sinne des Gesetzes. Wie es sich hiermit im vorliegenden Fall im Einzelnen verhält, kann indessen – wie nachfolgend in E. 4.3 dargelegt wird – letztlich offen bleiben.</w:t>
      </w:r>
    </w:p>
    <w:p>
      <w:r>
        <w:t>Urteil des Verwaltungsgerichts des Kantons Bern vom 15. April 2014, IV/13/866, Seite 13 Hinzuweisen ist im Hinblick auf die Festlegung der aus medizinischen Gründen gesamthaft bestehenden Einschränkung darauf, dass nach den einleuchtenden Ausführungen der RAD-Ärztin med. pract. G.________ die somatischen Einschränkungen maximal eine Reduktion der Arbeitszeit auf sieben Stunden pro Tag sowie zusätzliche Ausfälle wegen der Darmpro- blematik an 20 Tagen pro Jahr bedingen; die letztgenannte Problematik führt der Beschwerdeführer (nebst der erhöhten Müdigkeit und des Er- schöpfungszustandes) auch im Zusammenhang mit seinem psychischen Zustand an. Eine Berücksichtigung ein und derselben Problematik sowohl unter somatischen als auch unter psychiatrischen Gesichtspunkten kommt indessen nicht in Frage. Die nunmehr als psychische Beeinträchtigung gel- tend gemachten Symptome sind mithin bereits in der Beurteilung der soma- tischen Einschränkungen berücksichtigt. Für die Annahme, dass die psych- iatrischen Einschränkungen – soweit sie überhaupt invalidisierend sind – in den somatischen Beeinträchtigungen aufgehen, spricht auch der im Gut- achten von Dr. med. F.________ nach dessen Schilderungen wiedergege- bene Alltag des Beschwerdeführers mit zahlreichen ausserhäuslichen Tätigkeiten wie … (act. II 28.1 S. 16). Dr. med. F.________ führt im Übri- gen aufgrund der eigenen Untersuchung sowie in umfassender Würdigung der gesamten medizinischen Akten nachvollziehbar und überzeugend aus, dass es dem Versicherten aus rein psychiatrischer Sicht möglich sei, seine residuale, allenfalls leicht ausgeprägte anxiodepressive Symptomatik und seine akzentuierte Persönlichkeit insoweit zu bewältigen und zu kontrollie- ren, dass ihm die Fortführung seiner aktuellen, an seine körperlichen Be- einträchtigungen offensichtlich gut angepassten Tätigkeit grundsätzlich in zeitlich leicht reduzierter Form (mindestens 7 Stunden täglich, entspre- chend etwa 80%) und unter Anerkennung einer allenfalls leichten Leis- tungsverminderung von höchstens 10% weiterhin zumutbar sei (act. II 28.1 S. 25).</w:t>
      </w:r>
    </w:p>
    <w:p>
      <w:r>
        <w:rPr>
          <w:b/>
        </w:rPr>
        <w:t>E. 4.3</w:t>
      </w:r>
    </w:p>
    <w:p>
      <w:r>
        <w:t>Nach den schlüssigen Beurteilungen des Gutachters Dr. med. F.________ sowie der RAD-Ärztin med. pract. G.________ ist von einer gesundheitlich bedingten Einschränkung der Arbeitsfähigkeit – unter Ein- bezug sowohl der somatischen als auch der psychischen Komponenten – von maximal 30% (20% Arbeitsunfähigkeit und zusätzlich maximal 10% Leistungsminderung) auszugehen, sodass – wie bereits oben erwähnt –</w:t>
      </w:r>
    </w:p>
    <w:p>
      <w:r>
        <w:t>Urteil des Verwaltungsgerichts des Kantons Bern vom 15. April 2014, IV/13/866, Seite 14 letztlich offen bleiben kann, ob die psychiatrischen Diagnosen überhaupt einen invalidisierenden Gesundheitsschaden zu bewirken vermöchten; daran bestehen im Lichte der gutachterlichen Feststellungen von Dr. med. F.________ immerhin erhebliche Zweifel. Es muss deshalb auch nicht ent- schieden werden, ob die Einschränkung aus psychischen Gründen ent- sprechend der Einschätzung von Dr. med. E.________ 30% oder nach der Beurteilung von Dr. med. F.________ 20% beträgt. Im einen wie im ande- ren Fall ergibt sich in Anbetracht der beim ... gesicherten Anstellung (vgl. dazu act. II 22.17) eine unter 40% liegende und damit einen Rentenan- spruch ausschliessende Invalidität, da hier Validen- und Invalideneinkom- men aufgrund der gleichen Zahlen bemessen werden. Die Beschwerde erweist sich damit als unbegründet und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w:t>
      </w:r>
    </w:p>
    <w:p>
      <w:r>
        <w:rPr>
          <w:b/>
        </w:rPr>
        <w:t>E. 5.2</w:t>
      </w:r>
    </w:p>
    <w:p>
      <w:r>
        <w:t>Gemäss Art. 61 lit. g ATSG (Umkehrschluss) besteht bei diesem Ausgang des Verfahrens kein Anspruch auf eine Parteientschädigung.</w:t>
      </w:r>
    </w:p>
    <w:p>
      <w:r>
        <w:t>Urteil des Verwaltungsgerichts des Kantons Bern vom 15. April 2014, IV/13/866,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