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803 vom 27. Mai 2014</w:t>
      </w:r>
    </w:p>
    <w:p>
      <w:r>
        <w:t>BE Verwaltungsgericht, 2014-05-27, DE</w:t>
      </w:r>
    </w:p>
    <w:p>
      <w:r>
        <w:rPr>
          <w:b/>
        </w:rPr>
        <w:t xml:space="preserve">Quelle: </w:t>
      </w:r>
      <w:r>
        <w:t>https://mcp.opencaselaw.ch/entscheid/be_verwaltungsgericht_200_2013_803</w:t>
      </w:r>
    </w:p>
    <w:p>
      <w:r>
        <w:t>FR: BE_VERWALTUNGSGERICHT 200 2013 803 du 27 mai 2014</w:t>
      </w:r>
    </w:p>
    <w:p>
      <w:r>
        <w:t>IT: BE_VERWALTUNGSGERICHT 200 2013 803 del 27 maggio 2014</w:t>
      </w:r>
    </w:p>
    <w:p>
      <w:pPr>
        <w:pStyle w:val="Heading2"/>
      </w:pPr>
      <w:r>
        <w:t>Regeste</w:t>
      </w:r>
    </w:p>
    <w:p>
      <w:r>
        <w:t>Verfügung vom 5. August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w:t>
      </w:r>
    </w:p>
    <w:p>
      <w:r>
        <w:t>Urteil des Verwaltungsgerichts des Kantons Bern vom 27. Mai 2014, IV/13/803, Seite 4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Die Abteilungen urteilen gewöhnlich in einer Kammer bestehend aus drei Richterinnen oder Richtern (Art. 56 Abs. 1 GSOG).</w:t>
      </w:r>
    </w:p>
    <w:p>
      <w:r>
        <w:rPr>
          <w:b/>
        </w:rPr>
        <w:t>E. 1.3</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Bei Nichterwerbstätigen wird der Erwerbsunfähigkeit die Unmöglichkeit, sich im bisherigen Aufgabenbereich</w:t>
      </w:r>
    </w:p>
    <w:p>
      <w:r>
        <w:t>Urteil des Verwaltungsgerichts des Kantons Bern vom 27. Mai 2014, IV/13/803, Seite 5 zu betätigen, gleichgestellt (Art. 5 Abs. 1 IVG i.V.m. Art. 8 Abs. 3 Satz 1 ATSG).</w:t>
      </w:r>
    </w:p>
    <w:p>
      <w:r>
        <w:rPr>
          <w:b/>
        </w:rPr>
        <w:t>E. 2.2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2007 IV Nr. 47 S. 154 E. 2.4).</w:t>
      </w:r>
    </w:p>
    <w:p>
      <w:r>
        <w:rPr>
          <w:b/>
        </w:rPr>
        <w:t>E. 2.3</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2.4</w:t>
      </w:r>
    </w:p>
    <w:p>
      <w:r>
        <w:t>Sowohl im Rahmen einer erstmaligen Prüfung des Rentenan- spruchs als auch anlässlich einer Rentenrevision stellt sich unter dem Ge- sichtspunkt von Art. 8 ATSG die Frage nach der anwendbaren Invaliditäts- bemessungsmethode (Art. 16 ATSG sowie Art. 28a Abs. 2 und 3 IVG bzw. bis 31. Dezember 2007 aArt. 28 Abs. 2bis und 2ter IVG). Ob eine versicherte Person als ganztägig oder zeitweilig Erwerbstätige oder als Nichterwerbs- tätige einzustufen ist – was je zur Anwendung einer anderen Methode der Invaliditätsbemessung (Einkommensvergleich, Betätigungsvergleich, ge- mischte Methode) führt –, ergibt sich aus der Prüfung, was sie bei im Übri- gen unveränderten Umständen täte, wenn keine gesundheitliche Beein-</w:t>
      </w:r>
    </w:p>
    <w:p>
      <w:r>
        <w:t>Urteil des Verwaltungsgerichts des Kantons Bern vom 27. Mai 2014, IV/13/803, Seite 6 trächtigung bestünde (BGE 125 V 146 E. 2c S. 150). Entscheidend ist nicht, welches Ausmass der Erwerbstätigkeit der versicherten Person im Gesundheitsfall zugemutet werden könnte, sondern in welchem Pensum sie hypothetisch erwerbstätig wäre (BGE 133 V 504 E. 3.3 S. 508).</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2.6</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2.7</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27. Mai 2014, IV/13/803, Seite 7</w:t>
      </w:r>
    </w:p>
    <w:p>
      <w:r>
        <w:rPr>
          <w:b/>
        </w:rPr>
        <w:t>E. 3</w:t>
      </w:r>
    </w:p>
    <w:p>
      <w:r>
        <w:t>Status nach Resektion eines Ringbandglioms Finger rechts 02/2008 und Revision 11/2008</w:t>
      </w:r>
    </w:p>
    <w:p>
      <w:r>
        <w:rPr>
          <w:b/>
        </w:rPr>
        <w:t>E. 3.1</w:t>
      </w:r>
    </w:p>
    <w:p>
      <w:r>
        <w:t>Zum Gesundheitszustand und zur Arbeitsfähigkeit ist den Akten im Wesentlichen das Folgende zu entnehmen:</w:t>
      </w:r>
    </w:p>
    <w:p>
      <w:r>
        <w:rPr>
          <w:b/>
        </w:rPr>
        <w:t>E. 3.1.1</w:t>
      </w:r>
    </w:p>
    <w:p>
      <w:r>
        <w:t>Am 17. November 2011 stellte der Arzt des Hausarztnotfalls … fest, es liege ein Autoauffahrunfall vor mit HWS-Distorsion, Kontusion von Tho- rax parascapulär links und parasternal rechts (AB 43.2 S. 376). Er erwähn- te, die Beschwerdeführerin habe nach einer halben Stunde unter Kopf- und Nackenschmerzen gelitten und es bestünden Schmerzen im Nacken und dem Oberarm links (AB 43.2 S. 379).</w:t>
      </w:r>
    </w:p>
    <w:p>
      <w:r>
        <w:rPr>
          <w:b/>
        </w:rPr>
        <w:t>E. 3.1.2</w:t>
      </w:r>
    </w:p>
    <w:p>
      <w:r>
        <w:t>In den bildgebenden Abklärungen vom 18. November 2011 stellten die Ärzte des Spitals L.________ keine posttraumatischen Veränderungen „im dargestellten Thorax bzw. HWS“ fest (AB 43.2 S. 357). Laut Bericht der Klinik M.________ vom 25. November 2011 betreffend eine bildgebende Untersuchung vom 24. November 2011 wurde ein regelrechter MR- tomographischer Befund der HWS, ohne Nachweis von traumatischen ossären Veränderungen, ohne Nachweis einer Diskushernie und ohne Hinweise auf eine Nervenwurzelkompression sowie eine normale Signal- gebung des zervikalen Rückenmarks bestätigt (AB 24 S. 12). Im Bericht vom 5. Januar 2012 des Spitals L.________ wurde dargelegt, es liege kein Nachweis einer Diskopathie vor. Es bestünden degenerative Facettenge- lenksveränderungen LWK3 bis SWK1 sowie begleitende synoviale Prolife- rationen mit maximaler Ausprägung LWK4/5, rechts betont, als mögliche Ursache der Schmerzsymptomatik (AB 24 S. 11).</w:t>
      </w:r>
    </w:p>
    <w:p>
      <w:r>
        <w:rPr>
          <w:b/>
        </w:rPr>
        <w:t>E. 3.1.3</w:t>
      </w:r>
    </w:p>
    <w:p>
      <w:r>
        <w:t>Im Dokumentationsbogen für Erstkonsultation nach kranio- zervikalem Beschleunigungstrauma hielt Dr. med. N.________, Allgemeine Innere Medizin, am 10. Januar 2012 fest, die Beschwerdeführerin habe eine halbe Stunde nach dem Unfall an Kopf- und Nackenschmerzen sowie an Schmerzen im linken Arm gelitten (AB 43.2 S. 345). Es bestünden Na- ckenbeschwerden und muskuloskelettale Befunde (AB 43.2 S. 346).</w:t>
      </w:r>
    </w:p>
    <w:p>
      <w:r>
        <w:rPr>
          <w:b/>
        </w:rPr>
        <w:t>E. 3.1.4</w:t>
      </w:r>
    </w:p>
    <w:p>
      <w:r>
        <w:t>In den Berichten vom 31. Mai 2012 (AB 16 S. 2) und vom 26. Juli 2012 diagnostizierte Dr. med. D.________ das Folgende (AB 43.2 S. 95): 1. Persistierendes Schmerzsyndrom linksseitig nach HWS-Distorsion am 17. Novem- ber 2011 mit/bei:</w:t>
      </w:r>
    </w:p>
    <w:p>
      <w:r>
        <w:t>Urteil des Verwaltungsgerichts des Kantons Bern vom 27. Mai 2014, IV/13/803, Seite 8 - cervikobrachialem Syndrom linksseitig - klinisch Blockade C1/2 links - Okzipitalkopfschmerz - Hypermobilitätssyndrom mit myofaszialem Schmerzsyndrom - lumbospondylogenem Syndrom bei ISG-Blockade links, DD facettogen - Verdacht auf zentrale Sensibilisierung 2. Anpassungsstörung mit länger dauernder Reaktion - stark ängstlich geprägte depressive Symptomatik</w:t>
      </w:r>
    </w:p>
    <w:p>
      <w:r>
        <w:rPr>
          <w:b/>
        </w:rPr>
        <w:t>E. 3.1.5</w:t>
      </w:r>
    </w:p>
    <w:p>
      <w:r>
        <w:t>Im Bericht vom 24. August 2012 hielt Dr. med. O.________, Spital E.________, fest, es lägen nach wie vor für die Schmerz- und Ausfalls- Symptomatik am linken Arm keine handfesten Befunde vor, die eine radi- kuläre oder peripher neurogene Schädigung belegten. Die diffusen Pare- sen seien eindeutig einer Schmerzhemmung und zum Teil schmerzbeding- ten Kooperationsunfähigkeit zuzuschreiben. Die Sensibilitätsstörungen, die zwar diffus seien, sich aber am ausgeprägtesten im Ulnaris-Gebiet links manifestierten, seien schon 2008 abgeklärt worden. Es sei eine normale Ulnaris- und Medianus-Neurographie gefunden worden (AB 43.2 S. 57 f.).</w:t>
      </w:r>
    </w:p>
    <w:p>
      <w:r>
        <w:rPr>
          <w:b/>
        </w:rPr>
        <w:t>E. 3.1.6</w:t>
      </w:r>
    </w:p>
    <w:p>
      <w:r>
        <w:t>Im Bericht vom 1. September 2012 diagnostizierte der Hausarzt Dr. med. F.________ ein persistierendes Schmerzsyndrom nach HWS Distor- sion am 17. November 2011. Er legte dar, es bestünden Schmerzen, de- pressive Symptome und rasche Ermüdbarkeit. Weiter attestierte er eine Arbeitsunfähigkeit von 100 % ab dem 17. November 2011 (AB 24 S. 2 ff.).</w:t>
      </w:r>
    </w:p>
    <w:p>
      <w:r>
        <w:rPr>
          <w:b/>
        </w:rPr>
        <w:t>E. 3.1.7</w:t>
      </w:r>
    </w:p>
    <w:p>
      <w:r>
        <w:t>Im Verlaufsbericht vom 7. September 2012 legte Dr. med. D.________ dar, es bestehe eine ausgeprägte Schmerzsymptomatik mit Verstärkung bei bereits leichten Belastungen. Die angestammte Tätigkeit sei aktuell nicht zumutbar (AB 26 S. 3).</w:t>
      </w:r>
    </w:p>
    <w:p>
      <w:r>
        <w:rPr>
          <w:b/>
        </w:rPr>
        <w:t>E. 3.1.8</w:t>
      </w:r>
    </w:p>
    <w:p>
      <w:r>
        <w:t>Am 20. September 2012 diagnostizierte Dr. med. K.________ das Folgende: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