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769 vom 4. Juli 2013</w:t>
      </w:r>
    </w:p>
    <w:p>
      <w:r>
        <w:t>BE Verwaltungsgericht, 2013-07-04, DE</w:t>
      </w:r>
    </w:p>
    <w:p>
      <w:r>
        <w:rPr>
          <w:b/>
        </w:rPr>
        <w:t xml:space="preserve">Quelle: </w:t>
      </w:r>
      <w:r>
        <w:t>https://mcp.opencaselaw.ch/entscheid/be_verwaltungsgericht_200_2013_769</w:t>
      </w:r>
    </w:p>
    <w:p>
      <w:r>
        <w:t>FR: BE_VERWALTUNGSGERICHT 200 2013 769 du 4 juillet 2013</w:t>
      </w:r>
    </w:p>
    <w:p>
      <w:r>
        <w:t>IT: BE_VERWALTUNGSGERICHT 200 2013 769 del 4 luglio 2013</w:t>
      </w:r>
    </w:p>
    <w:p>
      <w:pPr>
        <w:pStyle w:val="Heading2"/>
      </w:pPr>
      <w:r>
        <w:t>Regeste</w:t>
      </w:r>
    </w:p>
    <w:p>
      <w:r>
        <w:t>Verfügung vom 4. Juli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w:t>
      </w:r>
    </w:p>
    <w:p>
      <w:r>
        <w:t>Urteil des Verwaltungsgerichts des Kantons Bern vom 7. Okt. 2014, IV/13/769, Seite 5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4. Juli 2013 (AB 336). Streitig und zu prüfen ist der Anspruch auf bzw. die Höhe des Assistenzbeitrags.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Versicherte mit Wohnsitz und gewöhnlichem Aufenthalt (Art. 13 ATSG) in der Schweiz, die hilflos (Art. 9 ATSG) sind, haben Anspruch auf eine Hilflosenentschädigung (Art. 42 Abs. 1 IVG).</w:t>
      </w:r>
    </w:p>
    <w:p>
      <w:r>
        <w:rPr>
          <w:b/>
        </w:rPr>
        <w:t>E. 2.1.1</w:t>
      </w:r>
    </w:p>
    <w:p>
      <w:r>
        <w:t>Die Hilflosenentschädigung für Minderjährige, die zusätzlich eine intensive Betreuung brauchen, wird um einen Intensivpflegezuschlag er- höht; dieser Zuschlag wird nicht gewährt bei einem Aufenthalt in einem Heim. Der monatliche Intensivpflegezuschlag beträgt bei einem invali- ditätsbedingten Betreuungsaufwand von mindestens acht Stunden pro Tag 60 %, bei einem solchen von mindestens sechs Stunden pro Tag 40 % und</w:t>
      </w:r>
    </w:p>
    <w:p>
      <w:r>
        <w:t>Urteil des Verwaltungsgerichts des Kantons Bern vom 7. Okt. 2014, IV/13/769, Seite 6 bei einem solchen von mindestens vier Stunden pro Tag 20 % des Höchst- betrages der Altersrente nach Art. 34 Abs. 3 und 5 des Bundesgesetzes über die Alters- und Hinterlassenenversicherung vom 20. Dezember 1946 (AHVG; SR 831.10). Der Zuschlag berechnet sich pro Tag. Der Bundesrat regelt im Übrigen die Einzelheiten (Art. 42ter Abs. 3 IVG, Art. 36 Abs. 2 der Verordnung über die Invalidenversicherung vom 17. Januar 1961 [IVV; SR 831.201]).</w:t>
      </w:r>
    </w:p>
    <w:p>
      <w:r>
        <w:rPr>
          <w:b/>
        </w:rPr>
        <w:t>E. 2.1.2</w:t>
      </w:r>
    </w:p>
    <w:p>
      <w:r>
        <w:t>Gemäss Art. 39 IVV liegt eine intensive Betreuung im Sinne von Art. 42ter Abs. 3 IVG bei Minderjährigen vor, wenn diese im Tagesdurch- schnitt infolge Beeinträchtigung der Gesundheit zusätzliche Betreuung von mindestens vier Stunden benötigen (Abs. 1). Bedarf eine minderjährige Person infolge Beeinträchtigung der Gesundheit zusätzlich einer dauern- den Überwachung, so kann diese als Betreuung von zwei Stunden ange- rechnet werden. Eine besonders intensive behinderungsbedingte Überwa- chung ist als Betreuung von vier Stunden anrechenbar (Abs. 3).</w:t>
      </w:r>
    </w:p>
    <w:p>
      <w:r>
        <w:rPr>
          <w:b/>
        </w:rPr>
        <w:t>E. 2.2</w:t>
      </w:r>
    </w:p>
    <w:p>
      <w:r>
        <w:t>Anspruch auf einen Assistenzbeitrag haben Versicherte, denen eine Hilflosenentschädigung der IV nach Art. 42 Abs. 1 - 4 IVG ausgerichtet wird, die zu Hause leben und die volljährig sind (Art. 42quater Abs. 1 lit. a - c IVG). Der Bundesrat legt die Voraussetzungen fest, unter denen Minderjäh- rige Anspruch auf einen Assistenzbeitrag haben (Abs. 3). Ein Assistenzbeitrag wird gewährt für Hilfeleistungen, die von der versicher- ten Person benötigt und regelmässig von einer natürlichen Person (Assis- tenzperson) erbracht werden, die von der versicherten Person oder ihrer gesetzlichen Vertretung im Rahmen eines Arbeitsvertrages angestellt wird und weder mit der versicherten Person verheiratet ist, mit ihr in eingetrage- ner Partnerschaft lebt oder eine faktische Lebensgemeinschaft führt noch in gerader Linie mit ihr verwandt ist (Art. 42quinquies lit. a und b IVG). Die ver- sicherte Person hat nur Anspruch auf einen Assistenzbeitrag, wenn ihr Hil- febedarf zur Anstellung einer oder mehrerer Assistenzpersonen für mehr als drei Monate führt (Art. 39d IVV).</w:t>
      </w:r>
    </w:p>
    <w:p>
      <w:r>
        <w:rPr>
          <w:b/>
        </w:rPr>
        <w:t>E. 2.3</w:t>
      </w:r>
    </w:p>
    <w:p>
      <w:r>
        <w:t>Einen Anspruch auf einen Assistenzbeitrag haben minderjährige Versicherte gemäss Art. 39a IVV dann, wenn sie die Voraussetzungen nach Art. 42quater Abs. 1 lit. a (Hilflosenentschädigung der IV nach Art. 42</w:t>
      </w:r>
    </w:p>
    <w:p>
      <w:r>
        <w:t>Urteil des Verwaltungsgerichts des Kantons Bern vom 7. Okt. 2014, IV/13/769, Seite 7 Abs. 1 - 4 IVG) und b (zu Hause leben) IVG erfüllen und regelmässig die obligatorische Schule in einer Regelklasse besuchen, eine Berufsausbil- dung auf dem regulären Arbeitsmarkt oder eine andere Ausbildung auf Se- kundarstufe II absolvieren (lit. a); während mindestens zehn Stunden pro Woche eine Erwerbstätigkeit auf dem regulären Arbeitsmarkt ausüben (lit. b) oder denen ein Intensivpflegezuschlag für einen Pflege- und Über- wachungsbedarf nach Art. 42ter Abs. 3 IVG von mindestens sechs Stunden pro Tag ausgerichtet wird (lit. c).</w:t>
      </w:r>
    </w:p>
    <w:p>
      <w:r>
        <w:rPr>
          <w:b/>
        </w:rPr>
        <w:t>E. 2.4</w:t>
      </w:r>
    </w:p>
    <w:p>
      <w:r>
        <w:t>Ein Hilfebedarf kann in den folgenden Bereichen anerkannt werden (Art. 39c IVV): a. alltägliche Lebensverrichtungen; b. Haushaltsführung; c. gesellschaftliche Teilhabe und Freizeitgestaltung; d. Erziehung und Kinderbetreuung; e. Ausübung einer gemeinnützigen oder ehrenamtlichen Tätigkeit; f. berufliche Aus- und Weiterbildung; g. Ausübung einer Erwerbstätigkeit auf dem regulären Arbeitsmarkt; h. Überwachung während des Tages; i. Nachtdienst.</w:t>
      </w:r>
    </w:p>
    <w:p>
      <w:r>
        <w:rPr>
          <w:b/>
        </w:rPr>
        <w:t>E. 2.5</w:t>
      </w:r>
    </w:p>
    <w:p>
      <w:r>
        <w:t>Gestützt auf diese Gesetzes- und Verordnungsbestimmungen hat das Bundesamt für Sozialversicherungen (BSV) das Kreisschreiben über den Assistenzbeitrag (KSAB) erlassen. Dieses Kreisschreiben ist eine Ver- waltungsweisung. Konkretisierungen in Verwaltungsweisungen richten sich grundsätzlich nur an die Durchführungsstellen und sind für das Sozialversi- cherungsgericht nicht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w:t>
      </w:r>
    </w:p>
    <w:p>
      <w:r>
        <w:t>Urteil des Verwaltungsgerichts des Kantons Bern vom 7. Okt. 2014, IV/13/769, Seite 8 Dadurch trägt es dem Bestreben der Verwaltung Rechnung, durch interne Weisungen eine rechtsgleiche Gesetzesanwendung zu gewährleisten (BGE 137 V 1 E. 5.2.3 S. 8). Im KSAB werden Unterteilungen der in Art. 39c IVV genannten Bereiche in Teilbereiche (KSAB, Rz. 4002), dieser Teilbereiche in verschiedene Tätigkeiten (KSAB, Rz. 4003) und jeder Tätigkeit in verschiedene Verrichtungen/Teilhandlungen (KSAB, Rz. 4004) vorgenommen. Sodann sieht das KSAB ein Stufensystem für die einzelnen Bereiche bzw. Teilbereiche vor. Gemäss diesem System ist der Hilfebedarf jedes (Teil-)Bereichs in fünf Stufen eingeteilt (KSAB, Rz. 4009). Jede Stufe umfasst Zeitwerte entsprechend des Hilfebedarfs (von Stufe 0 = kein Be- darf, volle Selbstständigkeit bis Stufe 4 = umfassender Bedarf, keinerlei Selbstständigkeit). Die Stufe 0 ist anwendbar, wenn die versicherte Person selbstständig ist (allenfalls mit Hilfe von Hilfsmitteln) und keine Hilfe braucht (KSAB, Rz 4010). Die Stufe 3 ist anwendbar, wenn der versicherten Person nur eine kleine Mithilfe bei der Teilhandlung oder eine bescheidene Eigen- leistung, welche die Ausführung erleichtert, möglich ist. In dieser Stufe braucht die versicherte Person demnach Hilfe bei den meisten Verrichtun- gen und kann nur eine geringe Eigenleistung vollbringen, z.B. wenn eine Person beim Anziehen nur stehen kann. Sie benötigt in grossem Umfang direkte Hilfe oder häufige Überwachung (KSAB, Rz 4013). Stufe 4 ist an- wendbar, wenn nicht einmal eine bescheidene Mithilfe bei einer Teilhand- lung oder eine Erleichterung bei der Ausführung der Tätigkeit möglich ist. In der Stufe 4 ist die versicherte Person auf umfassende und ständige Hilfe bei allen Verrichtungen angewiesen, sie kann gar nichts selbstständig tun, braucht umfassende direkte Hilfe oder ständige Anleitung und Überwa- chung bei allen Verrichtungen (KSAB, Rz. 4014).</w:t>
      </w:r>
    </w:p>
    <w:p>
      <w:r>
        <w:rPr>
          <w:b/>
        </w:rPr>
        <w:t>E. 2.6.1</w:t>
      </w:r>
    </w:p>
    <w:p>
      <w:r>
        <w:t>Gemäss Art. 42sexies Abs. 1 IVG ist Grundlage für die Berechnung des Assistenzbeitrags die für die Hilfeleistungen benötigte Zeit. Davon ab- gezogen wird die Zeit, die der Hilflosenentschädigung nach den Art. 42 - 42ter IVG (lit. a), den Beiträgen für Dienstleistungen Dritter anstelle eines Hilfsmittels nach Art. 21ter Abs. 2 IVG (lit. b) und dem für die Grundpflege ausgerichteten Beitrag der obligatorischen Krankenpflegeversicherung an Pflegeleistungen nach Art. 25a KVG (lit. c) entspricht.</w:t>
      </w:r>
    </w:p>
    <w:p>
      <w:r>
        <w:t>Urteil des Verwaltungsgerichts des Kantons Bern vom 7. Okt. 2014, IV/13/769, Seite 9</w:t>
      </w:r>
    </w:p>
    <w:p>
      <w:r>
        <w:rPr>
          <w:b/>
        </w:rPr>
        <w:t>E. 2.6.2</w:t>
      </w:r>
    </w:p>
    <w:p>
      <w:r>
        <w:t>Die IV-Stelle bestimmt den anerkannten monatlichen Hilfebedarf in Stunden (Art. 39e Abs. 1 IVV). Es gelten die folgenden monatlichen Höchstansätze (Art. 39e Abs. 2 IVV): a. für Hilfeleistungen in den Bereichen nach Art. 39c lit. a - c IVV pro alltäg- liche Lebensverrichtung, die bei der Festsetzung der Hilflosenentschädi- gung festgehalten wurde: bei leichter Hilflosigkeit: 20 Stunden (Ziff. 1), bei mittlerer Hilflosigkeit: 30 Stunden (Ziff. 2), bei schwerer Hilflosigkeit: 40 Stunden (Ziff. 2); b. für Hilfeleistungen in den Bereichen nach Art. 39c lit. d - g IVV insgesamt 60 Stunden; c. für die Überwachung nach Art. 39c lit. h IVV 120 Stunden.</w:t>
      </w:r>
    </w:p>
    <w:p>
      <w:r>
        <w:rPr>
          <w:b/>
        </w:rPr>
        <w:t>E. 2.7</w:t>
      </w:r>
    </w:p>
    <w:p>
      <w:r>
        <w:t>Der Assistenzbeitrag beträgt Fr. 32.80 (bzw. bis 31. Dezember 2012 Fr. 32.50) pro Stunde (Art. 39f Abs. 1 IVV). Die IV-Stelle legt den Assis- tenzbeitrag für den Nachtdienst nach Intensität der zu erbringenden Hilfe- leistung fest (Art. 39f Abs. 3 IVV i.V.m. KSAB, Anhang 3, Nachtpräsenz). Pro Jahr beträgt er das Zwölffache des Assistenzbeitrags pro Monat (Art. 39g Abs. 2 lit. a IVV) bzw. das Elffache des Assistenzbeitrags pro Mo- nat, wenn die versicherte Person mit der Person, mit der sie verheiratet ist oder in eingetragener Partnerschaft lebt oder eine faktische Lebensge- meinschaft führt oder in gerader Linie verwandt ist, im selben Haushalt lebt und die Person, mit der sie im selben Haushalt lebt, volljährig ist und selber keine Hilflosenentschädigung bezieht (Art. 39g Abs. 2 lit. b IVV).</w:t>
      </w:r>
    </w:p>
    <w:p>
      <w:r>
        <w:rPr>
          <w:b/>
        </w:rPr>
        <w:t>E. 3.1</w:t>
      </w:r>
    </w:p>
    <w:p>
      <w:r>
        <w:t>Vorliegend nicht bestritten ist der ermittelte schwere Hilflosigkeits- grad sowie der Intensivpflegezuschlag für einen Betreuungsaufwand von über acht Stunden pro Tag (vgl. AB 315, 317). Umstritten ist dagegen der erforderliche Betreuungsaufwand des Beschwerdeführers und die Berech- nung und Höhe des Assistenzbeitrags.</w:t>
      </w:r>
    </w:p>
    <w:p>
      <w:r>
        <w:t>Urteil des Verwaltungsgerichts des Kantons Bern vom 7. Okt. 2014, IV/13/769, Seite 10</w:t>
      </w:r>
    </w:p>
    <w:p>
      <w:r>
        <w:rPr>
          <w:b/>
        </w:rPr>
        <w:t>E. 3.2</w:t>
      </w:r>
    </w:p>
    <w:p>
      <w:r>
        <w:t>Zunächst ist zu prüfen, ob die Beschwerdegegnerin für die Berech- nung des jährlichen Assistenzbeitrags zu Recht auf die Verordnungsbe- stimmung von Art. 39g Abs. 2 lit. b IVV abgestellt und den monatlichen As- sistenzbeitrag mit elf multipliziert hat (vgl. AB 336 S. 2). Der Rechtsvertreter des Beschwerdeführers macht geltend, da der Hilfebedarf nicht vollständig gedeckt werden könne und sich deshalb Mütter und Väter stärker engagie- ren müssten, sei ein zusätzlicher Abzug eines Zwölftels nicht zulässig. Es fehle eine genügende gesetzliche Delegationsnorm für Art. 39g Abs. 2 lit. b IVV (vgl. Beschwerde S. 4 Ziff. 4).</w:t>
      </w:r>
    </w:p>
    <w:p>
      <w:r>
        <w:rPr>
          <w:b/>
        </w:rPr>
        <w:t>E. 3.2.1</w:t>
      </w:r>
    </w:p>
    <w:p>
      <w:r>
        <w:t>Ausgangspunkt jeder Auslegung bildet der Wortlaut der Bestim- mung. Ist der Text nicht ganz klar und sind verschiedene Interpretationen möglich, so muss nach seiner wahren Tragweite gesucht werden unter Berücksichtigung aller Auslegungselemente (grammatikalisches, histori- sches, zeitgemässes, systematisches und teleologisches Element [vgl. SVR 2005 ALV Nr. 6 S. 20 E. 3.3]).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 legung von Erlassen stets von einem Methodenpluralismus leiten lassen und nur dann allein auf das grammatische Element abgestellt, wenn sich daraus zweifelsfrei die sachlich richtige Lösung ergab (BGE 138 V 17 E. 4.2 S. 20; Entscheid des BGer vom 30. Juli 2013, 8C_1035/2012 [zur Publikation vorgesehen], E. 7.1). Vom klaren, d.h. eindeutigen und unmiss- 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(BGE 139 V 148 E. 5.1 S. 153).</w:t>
      </w:r>
    </w:p>
    <w:p>
      <w:r>
        <w:rPr>
          <w:b/>
        </w:rPr>
        <w:t>E. 3.2.2</w:t>
      </w:r>
    </w:p>
    <w:p>
      <w:r>
        <w:t>Verordnungsrecht ist gesetzeskonform auszulegen. Es sind die ge- setzgeberischen Anordnungen, Wertungen und der in der Delegationsnorm eröffnete Gestaltungsspielraum mit seinen Grenzen zu berücksichtigen</w:t>
      </w:r>
    </w:p>
    <w:p>
      <w:r>
        <w:t>Urteil des Verwaltungsgerichts des Kantons Bern vom 7. Okt. 2014, IV/13/769, Seite 11 (BGE 137 V 410 E. 4.1 S. 413). Ebenfalls ist den Grundrechten und verfas- sungsmässigen Grundsätzen Rechnung zu tragen und zwar in dem Sinne, dass – sofern durch den Wortlaut (und die weiteren massgeblichen nor- munmittelbaren Auslegungselemente) nicht klar ausgeschlossen – der Verordnungsbestimmung jener Rechtssinn beizumessen ist, welcher im Rahmen des Gesetzes mit der Verfassung (am besten) übereinstimmt (ver- fassungskonforme oder verfassungsbezogene Interpretation; BGE 137 V 373 E. 5.2 S. 376). Bei unselbstständigen Verordnungen, die sich auf eine gesetzliche Delegation stützen, geht es in erster Linie darum zu beurteilen, ob sie sich im Rahmen der Delegationsnorm halten. Besteht ein sehr weiter Spielraum des Ermessens für die Regelung auf Verordnungs- ebene, muss sich das Gericht auf die Prüfung beschränken, ob die umstrit- tenen Vorschriften offensichtlich aus dem Rahmen der im Gesetz delegier- ten Kompetenzen herausfallen oder aus andern Gründen verfassungs- oder gesetzwidrig sind (vgl. Art. 191 der Bundesverfassung [BV; SR 101]). Es kann jedoch sein eigenes Ermessen nicht an die Stelle desjenigen des Bundesrats oder Departements setzen, und es hat auch nicht die Zweck- mässigkeit zu untersuchen. Die vom Bundesrat verordnete Regelung ver- stösst allerdings dann gegen das Gebot der rechtsgleichen Behandlung oder das Willkürverbot (Art. 8 Abs. 1 und Art. 9 BV),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 den sollen (BGE 136 V 24 E. 7.1 S. 30, 133 V 42 E. 3.1 S. 44; SVR 2013 UV Nr. 15 S. 59 E. 3.4).</w:t>
      </w:r>
    </w:p>
    <w:p>
      <w:r>
        <w:rPr>
          <w:b/>
        </w:rPr>
        <w:t>E. 3.2.3</w:t>
      </w:r>
    </w:p>
    <w:p>
      <w:r>
        <w:t>Die Verordnungsbestimmung von Art. 39g Abs. 2 lit. b IVV beruht auf der formell-gesetzlichen Delegationsnorm von Art. 42quater Abs. 3 IVG (vgl. E. 2.3 hiervor). Aus der Botschaft zur Änderung des Bundesgesetzes über die Invalidenversicherung (6. IV-Revision, erstes Massnahmenpaket) ergibt sich betreffend dem Anspruch Minderjähriger auf einen Assistenzbei- trag nachstehendes: Der Bundesrat solle die Kompetenz erhalten, mass- geschneiderte praxistaugliche Kriterien zu erlassen, nach welchen ein As- sistenzbeitrag auch einzelnen Minderjährigen und Personen mit teilweise eingeschränkter Handlungsfähigkeit ausgerichtet werden könne (BBl 2010</w:t>
      </w:r>
    </w:p>
    <w:p>
      <w:r>
        <w:t>Urteil des Verwaltungsgerichts des Kantons Bern vom 7. Okt. 2014, IV/13/769, Seite 12 1902). Art. 42quater Abs. 3 IVG enthält somit eine ausdrückliche materielle Grundlage zur umfänglichen Regelung der Anspruchsvoraussetzungen Minderjähriger auf einen Assistenzbeitrag. Der Bundesrat legte daher fest, dass von Personen, die mit der versicherten Person verheiratet sind, in eingetragener Partnerschaft leben, eine faktische Lebensgemeinschaft führen oder in auf- oder absteigender Linie verwandt sind, gemäss Zivilge- setzbuch oder Partnerschaftsgesetz ein gewisses Mass an Hilfeleistungen erwartet werden darf. Die Hilfeleistungen können während des ganzen Jah- res oder ausschliesslich während der Ferien der Assistenzperson geleistet werden. Deshalb wird für den maximalen jährlichen Assistenzbeitrag in diesem Fall der monatliche Assistenzbeitrag nur mit 11 multipliziert (vgl. Erläuterungen des BSV zu Art. 39g IVV; abrufbar unter www.bsv.admin.ch). Mit der Bestimmung von Art. 39g Abs. 2 lit. b IVV wur- de der mittels Art. 42quater Abs. 3 IVG eröffnete Gestaltungsspielraum dem- nach nicht überschritten (vgl. E. 3.2.2 hiervor), so dass dessen Anwendung nicht versagt werden kann. Es ist erstellt und unbestritten, dass der minder- jährige Beschwerdeführer mit seinen Eltern im gleichen Haushalt wohnt, diese volljährig sind und selber keine Hilflosenentschädigung beziehen. Somit beträgt der jährliche Assistenzbeitrag – mit Blick auf die oben er- wähnte „Schadenminderungspflicht der Eltern“ – das Elffache des Assis- tenzbeitrags pro Monat und das diesbezügliche Vorgehen der Beschwer- degegnerin ist nicht zu beanstanden.</w:t>
      </w:r>
    </w:p>
    <w:p>
      <w:r>
        <w:rPr>
          <w:b/>
        </w:rPr>
        <w:t>E. 3.3.1</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 bzw. der Hilfe leistenden Personen, regel- mässig die Eltern –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w:t>
      </w:r>
    </w:p>
    <w:p>
      <w:r>
        <w:t>Urteil des Verwaltungsgerichts des Kantons Bern vom 7. Okt. 2014, IV/13/769, Seite 13 richt voll beweiskräftig. Das Gericht greift in das Ermessen der die Ab- klärung tätigenden Person nur ein, wenn klar feststellbare Fehleinschät- zungen vorliegen. Das gebietet insbesondere der Umstand, dass die fach- lich kompetente Abklärungsperson näher am konkreten Sachverhalt ist als das im Beschwerdefall zuständige Gericht (BGE 130 V 61 E. 6.2 S. 63; SVR 2012 IV Nr. 54 S. 196 E. 3.2). Diese Rechtsprechung ist auf Ab- klärungsberichte für Ansprüche aus Hilflosigkeit, Ansprüche auf Intensiv- pflegezuschlag oder auf Hilfsmittel analog anwendbar. Bei der Erarbeitung der Grundlagen für die Bemessung der Leistung ist eine enge, sich ergän- zende Zusammenarbeit zwischen Arzt und Verwaltung erforderlich (BGE 128 V 93 E. 4, 130 V 61 E. 6.2 S. 63).</w:t>
      </w:r>
    </w:p>
    <w:p>
      <w:r>
        <w:rPr>
          <w:b/>
        </w:rPr>
        <w:t>E. 3.3.2</w:t>
      </w:r>
    </w:p>
    <w:p>
      <w:r>
        <w:t>Der Abklärungsdienst der IV hat den Betreuungsaufwand des Be- schwerdeführers mit Erhebung vom 5. Februar 2013 (Abklärungsbericht Hilfslosenentschädigung [AB 315] und Abklärungsbericht Assistenzbeitrag [AB 324 f.] inklusive dem standardisierten Abklärungsinstrument FAKT [AB 326]) sorgfältig ermittelt und es sind keine Anhaltspunkte für klare Fehleinschätzungen der Abklärungsperson ersichtlich. Die beiden Berichte sind plausibel, begründet und detailliert bezüglich der einzelnen alltäglichen Lebensverrichtungen sowie den tatbestandsmässigen Erfor- dernissen der dauernden persönlichen Überwachung und der Pflege. Sie wurden von einer qualifizierten Person, welche Kenntnis der örtlichen und räumlichen Verhältnisse sowie der aus den seitens der Mediziner gestellten Diagnosen sich ergebenden Beeinträchtigungen und Hilfsbedürftigkeiten hat, abgefasst, so dass darauf abgestellt werden kann (vgl. E. 3.3.1 hier- vor). Den Berichten kommt somit voller Beweiswert zu. Für die Einstufung des Hilfebedarfs des Beschwerdeführers zur Berech- nung des Assistenzbeitrags ist somit nebst den zutreffenden Ausführungen in den beiden vorerwähnten Abklärungsberichten von der Stellungnahme des Abklärungsdienstes vom 19. Juni 2013 (AB 333) auszugehen. Die Einwendungen des Beschwerdeführers können aus den nachstehenden Gründen nicht gehört werden:</w:t>
      </w:r>
    </w:p>
    <w:p>
      <w:r>
        <w:rPr>
          <w:b/>
        </w:rPr>
        <w:t>E. 3.3.3</w:t>
      </w:r>
    </w:p>
    <w:p>
      <w:r>
        <w:t>Der Rechtsvertreter des Beschwerdeführers macht zunächst gel- tend, unter dem Punkt „Wohnungspflege“ sei kein Zusatzaufwand ausge- wiesen (AB 326 S. 31 Ziff. 2.3.4), obwohl sich ein zerstörerisches und ver-</w:t>
      </w:r>
    </w:p>
    <w:p>
      <w:r>
        <w:t>Urteil des Verwaltungsgerichts des Kantons Bern vom 7. Okt. 2014, IV/13/769, Seite 14 wüstendes Verhalten unter anderem durch Zerfetzen von Papier, Annagen von Mobiliar, Schuhen, etc., Verschmutzen der Fenster, Herumwerfen von Nahrung und Erbrechen bei Hustenanfällen und Angstattacken zeige. Hin- zu kämen die behinderungsbedingten zusätzlichen Hygienemassnahmen mit häufigerem Putzen aufgrund stark erhöhter Infektanfälligkeit sowie Schmutz durch den Reha-Buggy (vgl. Beschwerde S. 4 f. Ziff. 5). Hierzu ist zunächst festzuhalten, dass der Reha-Buggy nicht in die Wohnung gestellt werden muss, sondern im Eingangsbereich deponiert werden kann, womit auch der entstehende Schmutz reduziert wird. Der angeblich durch das zerstörerische und verwüstende Verhalten bedingte Zusatzaufwand kann teilweise mittels Absperren bestimmter Bereiche der Wohnung – wie von den Eltern des Beschwerdeführers bereits so vorgenommen (vgl. Be- schwerde S. 7 Ziff. 7) – (stark) reduziert werden. Solche Vorkehren sind den Eltern im Rahmen der Schadenminderungspflicht zumutbar. Dass der Beschwerdeführer das Mobiliar „annagt“, hat keinen direkten erheblichen Einfluss auf den Aufwand zur Wohnungspflege; dieser Schaden wird künf- tig einmal von einem Handwerker zu beheben sein. Gleich verhält es sich beim Erbrechen auf den Boden, welches im Essbereich leicht aufgewischt werden kann (vgl. Beschwerde S. 8 Ziff. 7; bezüglich dem Erbrechen während den Campingferien: vgl. E. 3.3.4 hiernach). Zudem gab die Mutter des Beschwerdeführers gegenüber der Abklärungsperson an, die Situation mit dem Erbrechen habe sich etwas verbessert. Der Beschwerdeführer erbreche nur bei einem Infekt täglich, ohne Infekt komme es im Schnitt einmal pro Woche vor. Weiter komme es bei massivem Stress oder Panik zu Erbrechen (AB 315 S. 3, 10 Ziff. 5.3). Die Beschwerdegegnerin führt schliesslich zu Recht aus, ein erheblicher Zusatzaufwand bei der „Woh- nungspflege“ sei auch deshalb nicht gegeben, weil der Beschwerdeführer nicht frei gehen könne – selbst mit dem „Gehböckli“ ist eine Unterstützung durch eine Drittperson notwendig (vgl. AB 315 S. 3) – und ein verwüsten- des Verhalten mit Blick auf die täglich knapp 14-stündige Eins-zu-Eins- Betreuung gar nicht erst stattfinden sollte (vgl. AB 333 S. 2 f. Ziff. 3).</w:t>
      </w:r>
    </w:p>
    <w:p>
      <w:r>
        <w:rPr>
          <w:b/>
        </w:rPr>
        <w:t>E. 3.3.4</w:t>
      </w:r>
    </w:p>
    <w:p>
      <w:r>
        <w:t>Weiter wird unter dem Punkt „Gesellschaftliche Teilhabe und Frei- zeitgestaltung“ die Nichtberücksichtigung des Mehraufwands in den Ferien (AB 326 S. 40 Ziff. 3.4) gerügt (vgl. Beschwerde S. 6 ff. Ziff. 7). Für die standardisierte Erfassung des Bedarfs an gesellschaftlicher Teilhabe und</w:t>
      </w:r>
    </w:p>
    <w:p>
      <w:r>
        <w:t>Urteil des Verwaltungsgerichts des Kantons Bern vom 7. Okt. 2014, IV/13/769, Seite 15 Freizeitgestaltung ist nicht auf die konkrete ausgeübte „Tätigkeit“ abzustüt- zen, sondern auf grundlegende Fähigkeiten bzw. Einschränkungen (KSAB, Rz. 4032). Zu Hause wurde der Beschwerdeführer in beinahe allen Teilbe- reichen der Kategorie „Alltägliche Lebensverrichtungen“ in der höchsten Stufe 4 eingereiht (vgl. AB 326 S. 11 - 23). Der Beschwerdegegnerin ist dahingehend beizupflichten, als dass der Beschwerdeführer im Alltag nicht auf besondere Infrastruktur oder Hilfsmittel angewiesen ist, die in der Woh- nung fest installiert sind und deren Fehlen am Ferienort einen Mehrauf- wand bei der Behandlungs- und Grundpflege nach sich ziehen würde (vgl. AB 315 S. 14 Ziff. 7, AB 333 S. 3 Ziff. 4). Der im Rahmen der Hilfslosenent- schädigung ermittelte tägliche Betreuungsaufwand von 13 Stunden und 48 Minuten (vgl. AB 315 S. 13) fällt unabhängig vom Aufenthaltsort des Be- schwerdeführers und demnach auch in den Ferien an. Das während den Campingferien fehlende Pflegebett, der fehlende Wickeltisch und die feh- lende Badewanne (vgl. Beschwerde S. 8 Ziff. 7) sind nicht von derart grundlegender Bedeutung, als dass ohne die genannten Gegenstände ein erheblicher Mehraufwand verursacht würde, der nicht bereits beim Aufent- halt zu Hause anerkannt worden wäre. Gleiches gilt bezüglich der auf Campingplätzen erforderlichen Beaufsichtigung des Beschwerdeführers wegen der Rücksichtnahme auf andere Campingbesucher. Auch dieser Aufwand wurde bereits vollumfänglich berücksichtigt (vgl. AB 326 S. 39 Ziff. 3.3 „Mobilität [draussen]“) und gestaltet sich in den Ferien nicht anders bzw. nicht höher. Bei den Campingferien in einem Wohnwagen ist zudem zu beachten, dass letztere zweckmässigerweise nicht über einen Teppich- boden verfügen (allenfalls höchstens im Eingangsbereich im Sinne einer auswechselbaren „Schmutzschleuse“) und sich deren Böden somit leicht von Schmutz reinigen lassen, so dass bei einer angepassten Einrichtung das allfällige Erbrechen des Beschwerdeführers keinen übermässig hohen Aufwand bzw. keinen höheren Aufwand als zu Hause (vgl. E. 3.3.3 hiervor) darstellen würden. Ganz allgemein rückt die Familie im Wohnwagen für die Ferienzeit – zwangsläufig und gewollt – näher zusammen und ergeben sich durch Improvisieren praktikable Lösungen.</w:t>
      </w:r>
    </w:p>
    <w:p>
      <w:r>
        <w:rPr>
          <w:b/>
        </w:rPr>
        <w:t>E. 3.3.5</w:t>
      </w:r>
    </w:p>
    <w:p>
      <w:r>
        <w:t>Zuletzt bringt der Rechtsvertreter vor, unter dem Punkt „Persönliche Überwachung“ sei die Aussage falsch, dass keine permanente Anwesen- heit von Drittpersonen im selben Zimmer erforderlich sei (vgl. AB 326 S. 48</w:t>
      </w:r>
    </w:p>
    <w:p>
      <w:r>
        <w:t>Urteil des Verwaltungsgerichts des Kantons Bern vom 7. Okt. 2014, IV/13/769, Seite 16 Ziff. 8.1). Aufgrund der fehlenden Risiko- und Gefahreneinschätzung des Beschwerdeführers und seines unberechenbaren Verhaltens bei einem kognitiven Entwicklungsstand eines ein- bis eineinhalbjährigen Kindes so- wie der permanenten Gefahr des Erbrechens, was zu Aspirieren führen könne, sei eine lückenlose Überwachung erforderlich (vgl. Beschwerde S. 9 ff. Ziff. 8 f.). Zusammenfassend sei demnach im Bereich „Persönliche Überwachung“ die höchste Stufe ausgewiesen (vgl. Beschwerde S. 12 Ziff. 9). Hierzu ist zu bemerken, dass sich der Begriff der „dauernden per- sönlichen Überwachung“ nicht auf die alltäglichen Lebensverrichtungen bezieht. Vielmehr ist darunter eine Hilfeleistung zu verstehen, welche infol- ge des physischen und/oder psychischen Gesundheitszustandes der versi- cherten Person wegen geistiger Absenzen nötig ist. Die versicherte Person darf während des ganzen Tages nicht allein gelassen werden oder eine Drittperson muss mit kleineren Unterbrüchen immer anwesend sein (vgl. KSAB, Rz. 4063). Wichtig ist, dass die Überwachung nicht nur eine reine Präsenz beinhaltet, sondern mit aktiven Handlungen verbunden ist. Als aktive Handlungen sind auch reine Augenscheine und kurze Kontrollen zu berücksichtigen. Es können nur Zeiten aktiver Überwachung / Intervention übernommen werden. Es wird nur der tatsächliche Zeitbedarf für diese Handlungen entschädigt. Zum Beispiel wenn die betreuende Person nach- schauen muss, ob bei der zu überwachenden Person Selbst- oder Fremd- gefährdung besteht, oder wenn eine Person beruhigt werden muss oder im Falle eines Epilepsie-Anfalles. Diese Zeiten können angerechnet werden. Nicht anrechenbar sind reine Präsenzzeiten oder passive Überwachungs- zeiten, die keiner Intervention bedürfen und während denen zum Beispiel noch andere Tätigkeiten erledigt werden können. Die Person kann zwar nicht alleine gelassen werden, weil man nicht genau weiss, wann eine In- tervention erforderlich sein wird, sie muss aber trotzdem nicht unmittelbar beaufsichtigt werden (KSAB, Rz. 4067 f.). Die Eltern des Beschwerdeführers verfügen über einige Hilfsmittel für des- sen Überwachung. Zu Hause besteht ein speziell eingerichteter Bereich, welcher durch Gitter vom Rest der Wohnung abgetrennt ist. Dort sind für den Beschwerdeführer alle Gefahren beseitigt worden (vgl. Beschwerde S. 7 Ziff. 7). In diesem Bereich kann er sich somit eine gewisse – wenn auch relativ kurze – Zeit ohne aktive Überwachung aufhalten ohne etwas</w:t>
      </w:r>
    </w:p>
    <w:p>
      <w:r>
        <w:t>Urteil des Verwaltungsgerichts des Kantons Bern vom 7. Okt. 2014, IV/13/769, Seite 17 zu zerstören, zu verschlucken oder sich selbst zu gefährden; währenddes- sen kann die ebenfalls präsente Person durchaus andere Tätigkeiten erle- digen. Zudem wird der Beschwerdeführer in der Nacht, wenn die Eltern nicht im gleichen Zimmer sind, mit dem Bildschirm-Babyphone mit einge- schalteter Kamera überwacht (AB 315 S. 8 Ziff. 4). Demnach kann der un- bestritten hohe Betreuungsaufwand mit den erwähnten Hilfsmitteln wie Ab- sperrgitter und Bildschirm-Babyphone in einem gewissen Ausmass verrin- gert werden. Es ist somit keine aktive Eins-zu-Eins-Überwachung bzw. kei- ne permanente Anwesenheit einer Überwachungsperson im selben Raum erforderlich. Daran ändert die ärztliche Bestätigung von Dr. med. E.________ vom 8. September 2013 (AB 354 S. 4) nichts, welche eine lückenlose persönliche Überwachung mit ständiger Interventionsbereit- schaft attestiert. Dies sei aufgrund von unvorhersehbarem Erbrechen und dem damit verbundenen Aspirationsrisiko notwendig. Bei der hier erforder- lichen Überwachung handelt es sich – wie erwähnt – häufig um reine Prä- senzzeiten oder passive Überwachungszeiten, die keiner Intervention be- dürfen und während denen noch andere Tätigkeiten erledigt werden kön- nen. Der vom Abklärungsdienst ermittelte Hilfebedarf im Bereich „persönli- che Überwachung“ von 120 Minuten täglich (AB 315 S. 8 f. Ziff. 4) und die damit verbundene Einreihung in Stufe 3 (AB 326 S. 48 Ziff. 8) sind dem- nach ebenfalls nicht zu beanstanden (vgl. KSAB, Anhang 3).</w:t>
      </w:r>
    </w:p>
    <w:p>
      <w:r>
        <w:rPr>
          <w:b/>
        </w:rPr>
        <w:t>E. 3.4</w:t>
      </w:r>
    </w:p>
    <w:p>
      <w:r>
        <w:t>Zusammenfassend wurde der Assistenzbedarf von 140.28 Stunden plus 30.42 Stunden „Nacht“ pro Monat (vgl. AB 326 S. 51) korrekt ermittelt und der zugesprochene Assistenzbeitrag von monatlich durchschnittlich Fr. 6‘207.85 bzw. jährlich maximal Fr. 68‘286.50 ab dem 1. September 2012 sowie von monatlich durchschnittlich Fr. 6‘263.65 bzw. jährlich maxi- mal Fr. 68‘900.-- ab dem 1. Januar 2013 ist nicht zu beanstanden. Die Ver- fügung vom 4. Juli 2013 (AB 336) erweist sich somit als rechtens und die dagegen erhobene Beschwerde ist abzuweisen.</w:t>
      </w:r>
    </w:p>
    <w:p>
      <w:r>
        <w:rPr>
          <w:b/>
        </w:rPr>
        <w:t>E. 4.1</w:t>
      </w:r>
    </w:p>
    <w:p>
      <w:r>
        <w:t>Gemäss Art. 69 Abs. 1bis IVG ist das Beschwerdeverfahren vor dem kantonalen Versicherungsgericht in Streitigkeiten um die Bewilligung oder</w:t>
      </w:r>
    </w:p>
    <w:p>
      <w:r>
        <w:t>Urteil des Verwaltungsgerichts des Kantons Bern vom 7. Okt. 2014, IV/13/769, Seite 18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700.--, zu tragen (Art. 108 Abs. 1 VRPG). Diese werden dem geleisteten Kostenvorschuss gleicher Höhe entnommen.</w:t>
      </w:r>
    </w:p>
    <w:p>
      <w:r>
        <w:rPr>
          <w:b/>
        </w:rPr>
        <w:t>E. 4.2</w:t>
      </w:r>
    </w:p>
    <w:p>
      <w:r>
        <w:t>Bei vorliegendem Verfahrensausgang besteht kein Anspruch auf eine Parteientschädigung (Umkehrschluss aus Art. 1 Abs. 1 IVG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