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2013 347 vom 22. Mai 2014</w:t>
      </w:r>
    </w:p>
    <w:p>
      <w:r>
        <w:t>BE Verwaltungsgericht, 2014-05-22, DE</w:t>
      </w:r>
    </w:p>
    <w:p>
      <w:r>
        <w:rPr>
          <w:b/>
        </w:rPr>
        <w:t xml:space="preserve">Quelle: </w:t>
      </w:r>
      <w:r>
        <w:t>https://mcp.opencaselaw.ch/entscheid/be_verwaltungsgericht_200_2013_347</w:t>
      </w:r>
    </w:p>
    <w:p>
      <w:r>
        <w:t>FR: BE_VERWALTUNGSGERICHT 200 2013 347 du 22 mai 2014</w:t>
      </w:r>
    </w:p>
    <w:p>
      <w:r>
        <w:t>IT: BE_VERWALTUNGSGERICHT 200 2013 347 del 22 maggio 2014</w:t>
      </w:r>
    </w:p>
    <w:p>
      <w:pPr>
        <w:pStyle w:val="Heading2"/>
      </w:pPr>
      <w:r>
        <w:t>Regeste</w:t>
      </w:r>
    </w:p>
    <w:p>
      <w:r>
        <w:t>Einspracheentscheid vom 2. April 2013</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über den Allgemeinen Teil des Sozialversicherungsrechts vom 6. Oktober 2000 (ATSG; SR 830.1) i.V.m. Art. 54 Abs. 1 lit. a des kantonalen Gesetzes über die Organisation der Gerichtsbehörden und der Staatsanwaltschaft vom 11. Juni 2009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84 des Bundesgesetzes über die Alters- und Hinterlassenen- versicherung vom 20. Dezember 1946 [AHVG; SR 831.10]). Da auch die Bestimmungen über Frist (Art. 60 ATSG) sowie Form (Art. 61 lit. b ATSG; Art. 81 Abs. 1 i.V.m. Art. 32 des kantonalen Gesetzes über die Verwal- tungsrechtspflege vom 23. Mai 1989 [VRPG; BSG 155.21]) eingehalten sind, ist auf die Beschwerde grundsätzlich einzutreten.</w:t>
      </w:r>
    </w:p>
    <w:p>
      <w:r>
        <w:rPr>
          <w:b/>
        </w:rPr>
        <w:t>E. 1.2</w:t>
      </w:r>
    </w:p>
    <w:p>
      <w:r>
        <w:t>Vorab ist betreffend den vorliegenden Anfechtungs- und Streitge- genstand festzuhalten, dass das Verwaltungsgericht die Höhe der Verrech- nungssumme sowie die monatliche Ratenfestlegung (Fr. 800.—) mit Urteil vom 7. August 2012 verbindlich und rechtskräftig festgelegt hat. Der AKB kommt diesbezüglich kein neuerlicher „Verfügungsspielraum“ zu; die ent- sprechende zeitliche Verschiebung der Ratenzahlung und Reduktion auf 51 Monatsbetreffnisse à Fr. 800.— sowie einer Restzahlung à Fr. 496.15 (zu- folge der Bezahlung von Fr. 433.50) stellen blosse Abrechnungsfragen dar und können nicht Gegenstand einer neuerlichen gerichtlichen Überprüfung bilden. Der Verfügung vom 27. November 2012 (AB 153) bzw. dem ange- fochtenen Einspracheentscheid vom 2. April 2013 (AB 161) kommt nur in- soweit Verfügungsgehalt zu, als damit die Beeinträchtigung des Existenz- minimums verneint wurde. Im bereits mehrfach erwähnten Urteil vom 7. August 2012 sah das Verwaltungsgericht – in Überprüfung des Einspra-</w:t>
      </w:r>
    </w:p>
    <w:p>
      <w:r>
        <w:t>Urteil des Verwaltungsgerichts des Kantons Bern vom 22. Mai 2014, AHV/13/347, Seite 5 cheentscheids vom 22. Februar 2012 – keine Beeinträchtigung des Exis- tenzminimums, so dass sich die Verrechnung der ausstehenden Sozialver- sicherungsbeiträge mit der AHV-Rente – monatlich Fr. 800.— – nicht bean- standen liess (E. 3.1). Anfechtungs- und Streitgegenstand kann somit vor- liegend einzig bilden, ob seither allenfalls eine Veränderung der finanziellen Verhältnisse des Beschwerdeführers eingetreten ist, welche zur Folge hat, dass die monatlich zu verrechnenden Fr. 800.— sein Existenzminimum beeinträchtigen. Unter diesen Umständen, kann auf die weiteren be- schwerdeweise erhobenen Rügen (u.a. betreffend „an Arbeitgeber über- wiesene Beiträge“) nicht eingetreten werden.</w:t>
      </w:r>
    </w:p>
    <w:p>
      <w:r>
        <w:rPr>
          <w:b/>
        </w:rPr>
        <w:t>E. 1.3</w:t>
      </w:r>
    </w:p>
    <w:p>
      <w:r>
        <w:t>Die Abteilungen urteilen gewöhnlich in einer Kammer bestehend aus drei Richterinnen oder Richtern (Art. 56 Abs. 1 GSOG). Sie beurteilen offensichtlich begründete oder offensichtlich unbegründete Fälle in Zweier- besetzung (Art. 56 Abs. 3 GSOG).</w:t>
      </w:r>
    </w:p>
    <w:p>
      <w:r>
        <w:rPr>
          <w:b/>
        </w:rPr>
        <w:t>E. 1.4</w:t>
      </w:r>
    </w:p>
    <w:p>
      <w:r>
        <w:t>Das Gericht überprüft den angefochtenen Entscheid frei und ist an die Begehren der Parteien nicht gebunden (Art. 61 lit. c und d ATSG; Art. 80 lit. c Ziff. 1 und Art. 84 Abs. 3 VRPG).</w:t>
      </w:r>
    </w:p>
    <w:p>
      <w:r>
        <w:rPr>
          <w:b/>
        </w:rPr>
        <w:t>E. 2.1</w:t>
      </w:r>
    </w:p>
    <w:p>
      <w:r>
        <w:t>Soweit die einzelnen Sozialversicherungsgesetze eine (zweiginter- ne oder zweigübergreifende) Verrechnung von Leistungen und Forderun- gen zulassen (hier massgeblich: Art. 20 Abs. 2 AHVG), darf diese den be- treibungsrechtlichen Notbedarf der versicherten Person nicht beeinträchti- gen. Für die Berechnung des Notbedarfs sind die betreibungsrechtlichen Regeln anzuwenden (BGE 138 V 402 E. 4.2 S. 405, 131 V 249 E. 1.2 S. 252).</w:t>
      </w:r>
    </w:p>
    <w:p>
      <w:r>
        <w:rPr>
          <w:b/>
        </w:rPr>
        <w:t>E. 2.2</w:t>
      </w:r>
    </w:p>
    <w:p>
      <w:r>
        <w:t>Nach der Rechtsprechung hat Art. 20 Abs. 2 AHVG zwingenden Charakter und die Ausgleichskassen sind im Rahmen der gesetzlichen Vorschriften nicht nur befugt, sondern auch verpflichtet, geschuldete Bei- träge mit fälligen Leistungen zu verrechnen. Die Verrechnung der geschul- deten Beiträge darf aber nur insoweit erfolgen, als der Verrechnungsabzug an den monatlichen Renten das betreibungsrechtliche Existenzminimum</w:t>
      </w:r>
    </w:p>
    <w:p>
      <w:r>
        <w:t>Urteil des Verwaltungsgerichts des Kantons Bern vom 22. Mai 2014, AHV/13/347, Seite 6 nicht beeinträchtigt. Ist die Verrechnung des vollen Betrages auf einmal nicht möglich, so sind entsprechende Teilbeträge monatlich zur Verrech- nung zu bringen (BGE 115 V 341 E. 2c S. 343; ZAK 1986 S. 289 E. 3b).</w:t>
      </w:r>
    </w:p>
    <w:p>
      <w:r>
        <w:rPr>
          <w:b/>
        </w:rPr>
        <w:t>E. 3.1</w:t>
      </w:r>
    </w:p>
    <w:p>
      <w:r>
        <w:t>Im Urteil vom 7. August 2012 hat das angerufene Gericht – wie er- wähnt – erkannt, dass die Beschwerdegegnerin in Bezug auf eine allfällige Tangierung des Existenzminimums des Beschwerdeführers durch die Ver- rechnung von monatlich Fr. 800.— ihrer Untersuchungspflicht (Art. 43 Abs. 1 ATSG) in genügender Weise nachgekommen ist. Die Verrechnung der ausstehenden Sozialversicherungsbeiträge mit der AHV-Rente (vgl. Ein- spracheentscheid vom 22. Februar 2012) war daher nicht zu beanstanden, weshalb es die Beschwerde in diesem Punkt als unbegründet erachtete und abwies.</w:t>
      </w:r>
    </w:p>
    <w:p>
      <w:r>
        <w:rPr>
          <w:b/>
        </w:rPr>
        <w:t>E. 3.2</w:t>
      </w:r>
    </w:p>
    <w:p>
      <w:r>
        <w:t>Im Nachfolgenden ist zu prüfen, ob seit dem Einspracheentscheid vom 22. Februar 2012 bzw. dem Urteil vom 7. August 2012 eine wesentli- che Veränderung der finanziellen Verhältnisse des Beschwerdeführers ein- getreten ist, die eine Auswirkung auf sein Existenzminimum bzw. eine all- fällige Beeinträchtigung dessen durch die monatliche Verrechnung von Fr. 800.— zur Folge hat. Eine solche Veränderung ist jedoch gestützt auf die vorliegenden Akten nicht ausgewiesen. Der Beschwerdeführer macht eine solche denn auch nicht geltend. Vielmehr bringt er sinngemäss die gleichen, pauschalisierten Argumente wie im Beschwerdeverfahren AHV/2012/308 an, nämlich, dass die besagte Verrechnung ihn in eine existenzgefährdende Lage bringe und seine finanzielle Situation nicht berücksichtigt worden sei. Entgegen den Ausführungen des Beschwerdeführers hat die Beschwerde- gegnerin sehr wohl seine finanzielle Situation berücksichtigt. Ihre Berech- nung des Existenzminimums (AB 156) entspricht den Richtlinien des Ober- gerichts des Kantons Bern über die Berechnung des Existenzminimums an die Betreibungs- und Konkursämter des Kantons Bern (Kreisschreiben Nr. B 1 vom 1. April 2010) und ist nicht zu beanstanden. Was die geltend ge-</w:t>
      </w:r>
    </w:p>
    <w:p>
      <w:r>
        <w:t>Urteil des Verwaltungsgerichts des Kantons Bern vom 22. Mai 2014, AHV/13/347, Seite 7 machten Schulden betrifft, ist darauf hinzuweisen, dass gemäss Lehre (AL- FRED BÜHLER, Betreibungs- und prozessrechtliches Existenzminimum, in AJP 2002 S. 654) bei der Berechnung des für die Einkommenspfändung massgebenden Notbedarfs bereits bestehende Schulden gegenüber Dritt- gläubigern unberücksichtigt bleiben müssen. Es würde sonst eine unhaltba- re Privilegierung von Drittgläubigern resultieren. Auch gemäss bundesge- richtlicher Rechtsprechung (Entscheid des Eidgenössischen Versiche- rungsgerichts [EVG; heute Bundesgericht] vom 12. September 2003, 7B.192/2003, E. 4) sind bestehende Schulden gegenüber Drittgläubigern nicht zum Existenzminimum zu rechnen. Somit hat die Beschwerdegegne- rin in ihrer Existenzminimum-Berechnung vom 12. Dezember 2012 (AB 156) zu Recht die angegebenen Schulden nicht berücksichtigt.</w:t>
      </w:r>
    </w:p>
    <w:p>
      <w:r>
        <w:rPr>
          <w:b/>
        </w:rPr>
        <w:t>E. 3.3</w:t>
      </w:r>
    </w:p>
    <w:p>
      <w:r>
        <w:t>Zusammenfassend ergibt sich, dass seit dem Einspracheentscheid vom 22. Februar 2012 bzw. dem Urteil vom 7. August 2012 keine wesentli- che Veränderung der finanziellen Verhältnisse des Beschwerdeführers ein- getreten ist, welche Auswirkungen auf sein Existenzminimum hat. Eine Beeinträchtigung des Existenzminimums durch die monatliche Verrech- nung ist somit weiterhin zu verneinen.</w:t>
      </w:r>
    </w:p>
    <w:p>
      <w:r>
        <w:rPr>
          <w:b/>
        </w:rPr>
        <w:t>E. 4</w:t>
      </w:r>
    </w:p>
    <w:p>
      <w:r>
        <w:t>Nach dem Dargelegten ist der Einspracheentscheid vom 2. April 2013 (AB 161) nicht zu beanstanden. Die dagegen erhobene Beschwerde ist unbegründet und offensichtlich abzuweisen, soweit darauf überhaupt einzu- treten ist. Die von der Beschwerdegegnerin beantragte teilweise Gutheis- sung der Beschwerde aufgrund der erbrachten Zahlung von Fr. 433.20 rechtfertigt sich nicht, stellt dies doch eine blosse Abrechnungsfrage dar und bildet nicht Gegenstand des vorliegenden Verfahrens (vgl. E. 1.2 hier- vor).</w:t>
      </w:r>
    </w:p>
    <w:p>
      <w:r>
        <w:t>Urteil des Verwaltungsgerichts des Kantons Bern vom 22. Mai 2014, AHV/13/347, Seite 8</w:t>
      </w:r>
    </w:p>
    <w:p>
      <w:r>
        <w:rPr>
          <w:b/>
        </w:rPr>
        <w:t>E. 5.1</w:t>
      </w:r>
    </w:p>
    <w:p>
      <w:r>
        <w:t>In Anwendung von Art. 1 Abs. 1 AHVG i.V.m. Art. 61 lit. a ATSG sind keine Verfahrenskosten zu erheben.</w:t>
      </w:r>
    </w:p>
    <w:p>
      <w:r>
        <w:rPr>
          <w:b/>
        </w:rPr>
        <w:t>E. 5.2</w:t>
      </w:r>
    </w:p>
    <w:p>
      <w:r>
        <w:t>Bei diesem Ausgang des Verfahrens besteht kein Anspruch auf Parteientschädigung (Art. 1 Abs. 1 AHVG i.V.m. Art. 61 lit. g ATSG).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