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210 vom 5. November 2014</w:t>
      </w:r>
    </w:p>
    <w:p>
      <w:r>
        <w:t>BE Verwaltungsgericht, 2014-11-05, DE</w:t>
      </w:r>
    </w:p>
    <w:p>
      <w:r>
        <w:rPr>
          <w:b/>
        </w:rPr>
        <w:t xml:space="preserve">Quelle: </w:t>
      </w:r>
      <w:r>
        <w:t>https://mcp.opencaselaw.ch/entscheid/be_verwaltungsgericht_200_2013_210</w:t>
      </w:r>
    </w:p>
    <w:p>
      <w:r>
        <w:t>FR: BE_VERWALTUNGSGERICHT 200 2013 210 du 5 novembre 2014</w:t>
      </w:r>
    </w:p>
    <w:p>
      <w:r>
        <w:t>IT: BE_VERWALTUNGSGERICHT 200 2013 210 del 5 novembre 2014</w:t>
      </w:r>
    </w:p>
    <w:p>
      <w:pPr>
        <w:pStyle w:val="Heading2"/>
      </w:pPr>
      <w:r>
        <w:t>Regeste</w:t>
      </w:r>
    </w:p>
    <w:p>
      <w:r>
        <w:t>Verfügung vom 6. Februar 2013</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6. Februar 2013 (AB 99). Streitig und zu prüfen ist der Anspruch auf eine Invalidenrente und dabei insbesondere, ob die Beschwerdegegnerin die bisherige Dreiviertels- rente zu Recht per 1. Juni 2009 auf eine Viertelsrente reduzierte.</w:t>
      </w:r>
    </w:p>
    <w:p>
      <w:r>
        <w:rPr>
          <w:b/>
        </w:rPr>
        <w:t>E. 1.3</w:t>
      </w:r>
    </w:p>
    <w:p>
      <w:r>
        <w:t>Die Abteilungen urteilen gewöhnlich in einer Kammer bestehend aus drei Richterinnen oder Richtern (Art. 56 Abs. 1 GSOG).</w:t>
      </w:r>
    </w:p>
    <w:p>
      <w:r>
        <w:t>Urteil des Verwaltungsgerichts des Kantons Bern vom 5. Nov. 2014, IV/13/210, Seite 6</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 hoben (Art. 17 Abs. 1 ATSG).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w:t>
      </w:r>
    </w:p>
    <w:p>
      <w:r>
        <w:t>Urteil des Verwaltungsgerichts des Kantons Bern vom 5. Nov. 2014, IV/13/210, Seite 7 V 343 E. 3.5 S. 349, 117 V 198 E. 3b S. 199; Entscheid des Bundesge- richts [BGer] vom 25. Juli 2013, 8C_441/2012, E. 3.1.1). 2.3.2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 2.3.3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Entscheid des BGer vom 25. Juli 2013, 8C_441/2012, E. 3.1.2). 3. 3.1 Die Beschwerdegegnerin erhöhte die halbe Invalidenrente revisi- onsweise mit unangefochten gebliebener Verfügung vom 7. Mai 2007 (AB 39) per 1. September 2006 auf eine Dreiviertelrente. Der dieser rechtsbeständigen Verfügung zugrundeliegende Sachverhalt ist mit jenem im Zeitpunkt der vorliegend angefochtenen Verfügung vom 6. Februar 2013 (AB 99) zu vergleichen (vgl. E. 2.3.3 hievor). Mit der Geburt ihres Kindes am … 2008 (AB 44) und der Annahme, dass die Beschwerdeführerin im Sinne einer Statusänderung im Gesundheitsfall seither noch zu 60 % aus- serhäuslich erwerbstätig und zu 40 % im Haushalt beschäftigt gewesen</w:t>
      </w:r>
    </w:p>
    <w:p>
      <w:r>
        <w:t>Urteil des Verwaltungsgerichts des Kantons Bern vom 5. Nov. 2014, IV/13/210, Seite 8 wäre (AB 90/4 Ziff. 3.5), liegt – wie bereits mit VGE IV/09/488 entschieden wurde (vgl. AB 71/7 E. 3) – unbestrittenermassen ein Revisionsgrund vor (vgl. E. 2.3.1 hievor), womit der Rentenanspruch frei zu prüfen ist (vgl. E. 2.3.2 hievor). 3.2 Die Verfügung vom 6. Februar 2013 (AB 99) basiert in medizini- scher Hinsicht im Wesentlichen auf dem MEDAS-Gutachten vom 2. Sep- tember 2011 (AB 85.1). Die Gutachter stellten darin als einzige leistungsre- levante Diagnose eine schubförmig verlaufende Multiple Sklerose (MS) mit geringen neurologischen Residualsymptomen und andauernden geistigen Funktionseinschränkungen (ICD-10: G35) fest (AB 85.1/21 Ziff. 7). Sie er- klärten, es bestehe nach wie vor eine Fatigue (Erschöpfung/Müdigkeit) als Folge der MS-Erkrankung. Die Funktionsbeeinträchtigungen bestünden in einer zunehmenden Reduktion der Aufmerksamkeit und der Konzentration, was die Fehlerquote erhöhe, die Arbeit verlangsame und das Fällen von Entscheidungen erschwere. Körperlich belastende Tätigkeiten könnten wegen der raschen Ermüdung nicht über längere Zeit ausgeführt werden (AB 85.1/19 Ziff. 6/1). Im Vergleich zum Jahr 2007 sei weder eine Verbes- serung noch eine wesentliche Verschlechterung des Gesundheitszustan- des festzustellen. In der ausserhäuslichen Erwerbstätigkeit bestehe eine Arbeitsfähigkeit von 40 % ohne Leistungseinschränkung, soweit die Ar- beitszeit auf fünf Tage verteilt werde und die restliche Zeit der Erholung diene. Da die Haushaltsführung und Kinderbetreuung in ihrer Gesamtheit belastender sei als die Tätigkeit als …, müsse hier auch eine grössere Re- duktion der Leistungsfähigkeit angenommen werden, die in Zahlen schwer zu beziffern sei. Die Gutachter gingen für diesen Bereich von einer zusätz- lichen Leistungseinschränkung von «mindestens 20%» bezogen auf ein Pensum von 40 % bzw. 50 % Einschränkung bezogen auf ein Pensum von 100 % (AB 85.1/20 Ziff. 6/4) aus. Andernorts gingen sie von einer «ca. 50%igen Minderung» (AB 85.1/21 Ziff. 6/9-14) der 40%igen Arbeitsfähigkeit aus bzw. gaben an, es liege «im Minimum eine Verlangsamung auf die Hälfte der bereits anerkannten Restleistungsfähigkeit von 40%» vor (AB 85.1/19 Ziff. 5). Als leidensangepasst bezeichneten sie körperlich leich- te Tätigkeiten, mit viel Routineaufgaben und einem geordneten Ablauf (AB 85.1/20 Ziff. 6/9-14).</w:t>
      </w:r>
    </w:p>
    <w:p>
      <w:r>
        <w:t>Urteil des Verwaltungsgerichts des Kantons Bern vom 5. Nov. 2014, IV/13/210, Seite 9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3.3.2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Eine von anderen mit der versicherten Person befassten Ärzten abwei- chende Beurteilung vermag die Objektivität des Experten nicht in Frage zu stellen. Es gehört vielmehr zu den Pflichten eines Gutachters, sich kritisch mit dem Aktenmaterial auseinanderzusetzen und eine eigenständige Beur- teilung abzugeben. Auf welche Einschätzung letztlich abgestellt werden kann, ist eine im Verwaltungs- und allenfalls Gerichtsverfahren zu klärende Frage der Beweiswürdigung (BGE 132 V 93 E. 7.2.2 S. 110).</w:t>
      </w:r>
    </w:p>
    <w:p>
      <w:r>
        <w:t>Urteil des Verwaltungsgerichts des Kantons Bern vom 5. Nov. 2014, IV/13/210, Seite 10 3.4 Das interdisziplinäre MEDAS-Gutachten vom 2. September 2011 (AB 85.1) erfüllt prinzipiell die von der höchstrichterlichen Rechtsprechung an den Beweiswert einer medizinischen Expertise gestellten Anforderungen (vgl. E. 3.3.1 hievor). Dass das Gutachten noch unter altem Verfahrens- standard veranlasst wurde, vermag seinen Beweiswert grundsätzlich nicht zu schmälern (vgl. BGE 137 V 210 E. 6 S. 266), zumal die anwaltlich ver- tretene Beschwerdeführerin – trotz anfänglicher Vorbehalte gegenüber dem in Aussicht genommenen Experten, Dr. med. D.________, Facharzt für Neurologie, Psychiatrie und Psychotherapie, – keine Einwände erhob (vgl. AB 78 f.) und den Beweiswert des Gutachtens weder im Vorbescheid- (AB 92) noch im Beschwerdeverfahren substantiell in Frage stellte. Zwar wurde das Gutachten nicht unterzeichnet, die beteiligten Experten bestätig- ten auf Seite 2 (AB 85.1/2) der Expertise jedoch mit ihren Signaturen, dass die abschliessende Beurteilung und Beantwortung der Fragen das Ergeb- nis der gemeinsamen Falldiskussion darstelle und die dabei erarbeitete fachübergreifende versicherungsmedizinische Sicht reflektiere. Die auf den vollständigen Vorakten basierenden gutachterlichen Schlussfolgerungen sind grundsätzlich einleuchtend und nachvollziehbar. Auch bestehen keine divergierenden medizinischen Berichte, die geeignet wären, den Beweis- wert der Expertise zu erschüttern. Der Bericht der behandelnden Dr. med. E.________, Fachärztin für Neurologie FMH, vom 16. Mai 2009 (AB 61/17- 19), in welchem sie eine Arbeitsfähigkeit als … von 20 % bis 25 % (optimal drei Stunden täglich, Pausenbedarf von 10 bis 15 Minuten nach eineinhalb Stunden) sowie eine um 10 % bis 15 % reduzierte Leistungsfähigkeit postu- lierte, lag den Gutachtern (als Aktenbeilage 48 [vgl. AB 85.1/23]) vor und ist weder aktuell noch näher begründet. Einzig die Einschränkungen im Haus- halt vermochten die Gutachter vorderhand nicht eindeutig zu quantifizieren. So postulierten sie bei einer 40%igen Leistungsfähigkeit im Aufgabenbe- reich eine zusätzliche Leistungseinschränkung mit einem Spektrum von mindestens 20 % bis mindestens 50 % (vgl. E. 3.2 hievor). Ob sich die Gutachter bei ihrer diesbezüglichen fachärztlichen Einschätzung bewusst auf eine entsprechende Bandbreite verständigten oder ob darin allenfalls eine inkonsistente Beurteilung zu erblicken ist, kann hier letztlich offen blei- ben. Denn – wie aufzuzeigen sein wird – könnte im Rahmen des Betäti- gungsvergleichs ohnehin nicht unbesehen der konkreten Verhältnisse vor Ort einzig auf die ärztliche Einschätzung abgestellt werden, zumal dabei</w:t>
      </w:r>
    </w:p>
    <w:p>
      <w:r>
        <w:t>Urteil des Verwaltungsgerichts des Kantons Bern vom 5. Nov. 2014, IV/13/210, Seite 11 auch aussermedizinische Faktoren, wie die zumutbare Dritthilfe von An- gehörigen, zu berücksichtigen sind. 3.5 Als Zwischenergebnis ist somit festzuhalten, dass das interdiszi- plinäre MEDAS-Gutachten dem Grundsatz nach beweiskräftig ist und sich die Beschwerdegegnerin in der angefochtenen Verfügung vom 6. Februar 2013 (AB 99) zu Recht darauf stützte. Basierend auf den entsprechenden medizinischen Erkenntnissen, die sich nicht Wesentlich anders präsentieren als im Zeitpunkt der letzten rechts- beständigen Revisionsverfügung vom 7. Mai 2007 (AB 39), bleiben die Auswirkungen der eingetretenen Statusänderung auf den Invaliditätsgrad zu prüfen.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w:t>
      </w:r>
    </w:p>
    <w:p>
      <w:r>
        <w:t>Urteil des Verwaltungsgerichts des Kantons Bern vom 5. Nov. 2014, IV/13/210, Seite 12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 4.2.2 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 4.3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w:t>
      </w:r>
    </w:p>
    <w:p>
      <w:r>
        <w:t>Urteil des Verwaltungsgerichts des Kantons Bern vom 5. Nov. 2014, IV/13/210, Seite 13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125 V 146 E. 2a S. 150). 4.4 In erwerblicher Hinsicht ermittelte die Beschwerdegegnerin (vgl. AB 90/5 Ziff. 3.9, 99/3) – unter Berücksichtigung des zu Recht unbestritte- nen Status (60 % Erwerbstätigkeit bzw. 40 % Haushalt) – ein Validenein- kommen von Fr. 42‘177.-- (Fr. 5‘633.-- [BFS, LSE 2008, TA7, Tätigkeit Ziff. 23 {andere kaufmännisch-administrative Tätigkeiten}, Frauen, Anforde- rungsniveau 3 {Berufs- und Fachkenntnisse vorausgesetzt}] x 12 Monate / 40 Wochenarbeitsstunden x 41.6 Wochenarbeitsstunden [BFS, Betriebsüb- liche Arbeitszeit nach Wirtschaftsabteilungen {BUA}, Total, Jahr 2008] x 0.6 [Arbeitspensum]). Die Beschwerdeführerin fordert ein Abstellen auf das bisherige Arbeitsverhältnis (Beschwerde S. 5 f. Art. 8). Ausgehend vom faktisch bei einem Beschäftigungsgrad von 40 % erzielten Monatslohn von Fr. 2‘491.76 (AB 50/3) berechnete sie für das Valideneinkommen bei einem hypothetischen Arbeitspensum von 60 % ein Bruttojahreslohn von Fr. 44‘852.-- (Fr. 2‘491.76 x 12 Monate / 0.4 x 0.6). Das Verwaltungsgericht erwog im VGE IV/09/488 (vgl. AB 71/12 E. 4.3), unter Hinweis auf die damalige Antwortbeilage 43 (richtig wohl: 47 [vgl. AB 102 bzw. Protokolleintrag vom 27. Februar 2013 {Beilage zur Be- schwerdeantwort}]), dass die Kündigung bei der bisherigen Arbeitgeberin aus invaliditätsfremden (organisatorischen) Gründen erfolgte. Die Be- schwerdegegnerin geht davon aus, dass diese Feststellung für sie verbind- lich sei (vgl. Beschwerdeantwort S. 2), während die Beschwerdeführerin sie für unzutreffend hält (vgl. Beschwerde S. 5 f. Art. 8). Die Erwägungen in einem gerichtlichen Rückweisungsentscheid, auf die im Dispositiv (Entscheidformel) verwiesen wird, nehmen bei Nichtanfechtung an der formellen Rechtskraft des Entscheids teil und sind für die Behörde, an die zurückgewiesen wird, verbindlich. Gleiches gilt für die Instanz, die den Rückweisungsentscheid gefällt hat, falls die Sache an diese erneut weitergezogen wird. Die Rechtskraftwirkung – und damit Verbindlichkeit –</w:t>
      </w:r>
    </w:p>
    <w:p>
      <w:r>
        <w:t>Urteil des Verwaltungsgerichts des Kantons Bern vom 5. Nov. 2014, IV/13/210, Seite 14 des Rückweisungsentscheides steht aber immer unter dem Vorbehalt, dass sich nicht aus dem Rückweisungsverfahren neue Tatsachen oder Beweismittel im Sinne der prozessualen Revision ergeben, welche dessen sachverhaltliche Grundlage erschüttern (BGE 135 III 334; Entscheid des BGer vom 24. September 2013, 8C_454/2013, E. 6.1). Die Rechtsfrage (vgl. BGE 132 V 393 E. 3.3 S. 399), ob für das Valideneinkommen auf Tabellenlöhne abzustellen ist, betrifft einen blossen Teilaspekt des Streitgegenstandes, welcher in der Regel der Rechtskraft nicht zugänglich ist (BGE 125 V 413 E. 2b und c S. 416), womit weder für die Beschwerdegegnerin noch das mit der Sache erneut betraute Verwaltungsgericht eine Verbindlichkeit dieser Feststellung besteht (vgl. Entscheid des BGer vom 29. März 2010, 8C_629/2009, E. 5). Wie es sich diesbezüglich mit dem Valideneinkommen verhält, kann hier aber letztlich offen bleiben. Wie aufzuzeigen sein wird (E. 6 hienach), würde sich im Ergebnis selbst dann nichts ändern, wenn zugunsten der Beschwerdeführerin – wie von ihr geltend gemacht – ein Valideneinkommen von Fr. 44‘852.-- herangezogen würde. 4.5 Das Invalideneinkommen ermittelte die Beschwerdegegnerin (vgl. AB 90/5 Ziff. 3.9, 99/3) ebenfalls anhand der Tabelle TA7 der LSE 2008, wobei sie auf das Anforderungsniveau 4 (einfache und repetitive Tätigkei- ten) für Frauen abstellte und – unter Berücksichtigung eines leidensbeding- ten Abzugs von 10 % – ein Bruttojahresgehalt von rund Fr. 23‘340.-- be- rechnete (Fr. 5‘196.-- x 12 Monate / 40 Wochenarbeitsstunden x 41.6 Wo- chenarbeitsstunden [BFS, Betriebsübliche Arbeitszeit nach Wirtschaftsab- teilungen {BUA}, Total, Jahr 2008] x 0.4 [Arbeitspensum] ./. 10 % [Abzug]). Die Beschwerdeführerin vertritt die Ansicht, dass die Restarbeitsfähigkeit sozialpraktisch nicht verwertbar sei, die Tabelle TA1 statt TA7 hätte heran- gezogen werden müssen und der leidensbedingte Abzug zu gering ausge- fallen sei (vgl. Beschwerde S. 7 ff. Art. 9 f.). 4.5.1 Für die Invaliditätsbemessung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t>Urteil des Verwaltungsgerichts des Kantons Bern vom 5. Nov. 2014, IV/13/210, Seite 15 Von einer Arbeitsgelegenheit im Sinne von Art. 16 ATSG kann aber dort nicht mehr gesprochen werden, wo die zumutbare Tätigkeit nur in so ein- geschränkter Form möglich ist, dass sie der ausgeglichene Arbeitsmarkt praktisch nicht kennt oder dass sie nur unter nicht realistischem Entgegen- kommen eines durchschnittlichen Arbeitgebers möglich wäre und das Fin- den einer entsprechenden Stelle daher von vornherein als ausgeschlossen erscheint (SVR 2011 IV Nr. 6 S. 18 E. 4.2.4, 2008 IV Nr. 62 S. 205 E. 5.2). Die Beschwerdeführerin ist im Umfang von 40 % ohne Leistungseinschrän- kung arbeitsfähig, soweit sie dieses Pensum auf fünf Arbeitstage verteilen kann (AB 85.1/18 Ziff. 5 bzw. 85.1/20 Ziff. 6/4). Eine medizinisch- theoretische Arbeitsfähigkeit von fünf Stunden pro Tag mit einer zusätzli- chen Leistungseinschränkung von 10 % in einer leichten Tätigkeit erachtete das Bundesgericht auf dem ausgeglichenen Arbeitsmarkt als verwertbar (vgl. Entscheid des BGer vom 30. August 2010, 8C_602/2010, E. 4.2). Die Verwertung einer Restarbeitsfähigkeit von 50 % bei einer geeigneten zeitli- chen Einteilung von beispielsweise zwei Stunden vormittags und zwei Stunden nachmittags erachtete das Eidgenössische Versicherungsgericht ebenfalls als zumutbar, wobei sich auf dem ausgeglichenen Arbeitsmarkt erfahrungsgemäss entsprechende Büro-Arbeitsplätze fänden (Entscheid des EVG vom 18. Juli 2005, I 15/05, E. 6.4). Sodann wurde bei einer eben- falls an MS leidenden versicherten Person die Verwertbarkeit einer Restar- beitsfähigkeit von zwei bis drei Stunden täglich im Entscheid 9C_262/2013 des Bundesgerichts vom 5. Juni 2013 (E. 1.2) nicht in Frage gestellt. Zwar ist das zumutbare Rendement der Beschwerdeführerin – selbst unter Berücksichtigung der uneingeschränkten Leistungsfähigkeit – etwas tiefer als in zwei der erwähnten Entscheiden, wesentlich ist jedoch, dass mit Blick auf die Kasuistik auf dem ausgeglichenen Arbeitsmarkt Arbeitgeber bereit sind, selbst für niedrige Teilzeitpensen die Büroinfrastruktur die gesamte Arbeitswoche zur Verfügung zu stellen, ohne dass ein unrealistisches Ent- gegenkommen anzunehmen ist. Auch die Einzelfallbetrachtung führt dazu, dass die Beschwerdeführerin mit ihrem wenig eingeschränkten medizini- schen Anforderungsprofil (körperlich leichte Tätigkeiten, mit viel Routine- aufgaben und einem geordneten Ablauf [AB 85.1/20 Ziff. 6/9-14]) und der uneingeschränkten Leistungsfähigkeit bei hypothetischer Ausgeglichenheit von Angebot und Nachfrage eine Beschäftigung fände, in welcher sie ihr</w:t>
      </w:r>
    </w:p>
    <w:p>
      <w:r>
        <w:t>Urteil des Verwaltungsgerichts des Kantons Bern vom 5. Nov. 2014, IV/13/210, Seite 16 40%iges Pensum an fünf Tagen pro Woche verwerten könnte. Soweit sie sinngemäss argumentiert, sie sei wegen der Kinderbetreuung und der Hauhaltstätigkeit nicht in der Lage, die im MEDAS-Gutachten vom 2. Sep- tember 2011 (AB 85.1) attestierte Arbeitsfähigkeit zu erreichen, da diese unter dem Vorbehalt stehe, dass die restliche Zeit der Erholung diene (vgl. Beschwerde S. 7 Art. 9), kann ihr nicht gefolgt werden. Die Gutachter be- zogen sich bei ihrer Aussage, wonach die restliche Zeit der Erholung die- nen sollte, offensichtlich primär auf die Differenz der medizinisch- theoretischen Arbeitsfähigkeit von 40 % und der «angestrebten 60%-igen Erwerbstätigkeit» (AB 85.1/19 Ziff. 5). Für das 40%ige Haushaltspensum erklärten sie, ohne eine Entlastung durch den Partner oder andere Betreu- ungspersonen leide die Erholung und drohe eine Leistungsminderung im Erwerb (AB 85.1/19 Ziff. 5), womit sie eine Wechselwirkung zwischen Er- werb und Aufgabenbereich (vgl. dazu E. 5.1 hienach) postulierten, nicht aber nur das eine oder das andere für zumutbar hielten. 4.5.2 Dass die Beschwerdegegnerin für das Invalideneinkommen die Ta- belle TA7 – welche nicht nach Wirtschaftszweigen sondern nach Tätigkei- ten gegliedert ist – statt die Tabelle TA1 der LSE 2008 heranzog, ist nicht zu beanstanden. Die Beschwerdeführerin hat eine Berufslehre als … ab- solviert und war über Jahre hinweg in diesem Beruf tätig (AB 85.2/2). Da ihr … Arbeiten immer noch zumutbar sind, ist davon auszugehen, dass ihr in erster Linie Tätigkeiten in diesem angestammten Berufsfeld offen stehen, weshalb sich ihre Stellensuche als Invalide vermutungsweise auf diesen Bereich konzentrieren wird. Das mit der Tabelle TA7, Tätigkeit Ziff. 23, ge- wählte Berufsfeld ist dem Leiden angepasst und die Tabelle entspricht den tatsächlichen Gegebenheiten (vgl. Entscheid des BGer vom 20. August 2008, 9C_22/2008, E. 4.2.1). Im Übrigen wurde zugunsten der Beschwer- deführerin das Anforderungsniveau 4 (einfache und repetitive Tätigkeiten) herangezogen, obwohl mit Blick auf das medizinische Zumutbarkeitsprofil allenfalls auch das Niveau 3 (Berufs- und Fachkenntnisse vorausgesetzt) hätte in Betracht gezogen werden können. Es ist indes nicht zu beanstan- den, dass die Beschwerdegegnerin angesichts der geringen verbliebenen Arbeitsfähigkeit davon ausging, dass die Beschwerdeführerin keine qualifi- zierte Arbeit finden kann und deshalb auf das Anforderungsniveau 4 ab- stellte. Zudem wird mit den repetitiven Tätigkeiten im niedrigeren Niveau</w:t>
      </w:r>
    </w:p>
    <w:p>
      <w:r>
        <w:t>Urteil des Verwaltungsgerichts des Kantons Bern vom 5. Nov. 2014, IV/13/210, Seite 17 gleichzeitig dem Erfordernis von Routinearbeiten (vgl. AB 85.1/20 Ziff. 6/9- 14) Rechnung getragen. 4.5.3 Die Beschwerdegegnerin liess aufgrund des Pausenbedarfs vom Tabellenlohn für das Invalideneinkommen einen Abzug von 10 % zu (AB 90/5 Ziff. 3.9). Weitere Aspekte (vgl. E. 4.2.2 hievor) wären nicht zu berücksichtigen, weshalb in das pflichtgemäss ausgeübte Ermessen der Beschwerdegegnerin nicht einzugreifen ist. Insbesondere treffen die für den geforderten Abzug von 20 % angeführten Gründe auf die Beschwerde- führerin nicht zu. So beschränkt sich ihr medizinisches Zumutbarkeitsprofil nicht auf «‹stressfreie› Arbeiten ohne Termindruck» (vgl. Beschwerde S. 9 Art. 10) und kann sie für sämtliche bisherigen (körperlich leichten) Verrich- tungen eingesetzt werden. Zudem kann sich eine bloss teilzeitlich ausgeüb- te Beschäftigung im Vergleich zu einer Vollzeitbeschäftigung bei Frauen sogar proportional lohnerhöhend auswirken, womit die Rechtfertigung für einen Tabellenlohnabzug entfällt (vgl. Entscheid des BGer vom 23. De- zember 2011, 8C_477/2011, E. 5.3 mit Hinweisen) und dadurch auch der geltend gemachte Nachteil des unflexiblen Arbeitseinsatzes – soweit er tatsächlich mit einer Lohnminderung einherginge – kompensiert werden könnte. 4.6 Nach dem vorstehend Dargelegten ist in erwerblicher Hinsicht von einem Valideneinkommen von Fr. 42‘177.-- (vgl. E. 4.4 hievor) bzw. einem Invalideneinkommen von Fr. 23‘340.-- (vgl. E. 4.5 hievor) auszugehen. Aus der Gegenüberstellung der beiden Vergleichseinkommen resultiert eine ungewichtete Einschränkung von 44.66 % ([Fr. 42‘177.-- ./. Fr. 23‘340.--] / Fr. 42‘177.-- x 100). Wenn zugunsten der Beschwerdeführerin auf das von ihr angenommene Valideneinkommen von Fr. 44‘852.-- (vgl. E. 4.4 hievor) abgestellt würde, ergäbe sich dagegen eine ungewichtete Einschränkung von 47.96 % ([Fr. 44‘852.-- ./. Fr. 23‘340.--] / Fr. 44‘852.-- x 100). Um den Invaliditätsgrad nach der gemischten Methode (vgl. E. 4.3 hievor) zu ermitteln, bleibt die Einschränkung im Haushalt zu prüfen.</w:t>
      </w:r>
    </w:p>
    <w:p>
      <w:r>
        <w:t>Urteil des Verwaltungsgerichts des Kantons Bern vom 5. Nov. 2014, IV/13/210, Seite 18 5. 5.1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130 V 61 E. 6.2 S. 63; SVR 2012 IV Nr. 54 S. 196 E. 3.2). Den ärztlichen Schätzungen der Arbeitsfähigkeit kommt kein genereller Vorrang gegenüber den Abklärungen der Invalidenversicherung im Haus- halt zu. So wenig wie bei der Bemessungsmethode des Einkommensver- gleichs nach Art. 16 ATSG kann beim Betätigungsvergleich nach Art. 28a Abs. 2 IVG (bis 31. Dezember 2007 aArt. 28 Abs. 2bis IVG) auf eine medizi- nisch-theoretische Schätzung der Invalidität abgestellt werden. Massge- bend ist die Unmöglichkeit, sich im bisherigen Aufgabenbereich zu betäti- gen, was unter Berücksichtigung der konkreten Verhältnisse im Einzelfall festzustellen ist. Die von der Invalidenversicherung eingeholten Ab- klärungsberichte im Haushalt stellen eine geeignete und im Regelfall genü- gende Grundlage für die Invaliditätsbemessung dar. Nach der Rechtspre- chung bedarf es des Beizuges eines Arztes, der sich zu den einzelnen Po- sitionen der Haushaltführung unter dem Gesichtswinkel der Zumutbarkeit zu äussern hat, nur in Ausnahmefällen, insbesondere bei unglaubwürdigen Angaben der versicherten Person, die im Widerspruch zu den ärztlichen Befunden stehen (SVR 2005 IV Nr. 21 S. 84 E. 5.1.1). Dies gilt selbst für den Fall, dass es um die Bemessung einer psychisch bedingten Invalidität</w:t>
      </w:r>
    </w:p>
    <w:p>
      <w:r>
        <w:t>Urteil des Verwaltungsgerichts des Kantons Bern vom 5. Nov. 2014, IV/13/210, Seite 19 geht, d.h. die Beurteilung psychischer Erkrankungen im Vordergrund steht. Widersprechen sich die Ergebnisse der Abklärung vor Ort und die fachme- dizinischen Feststellungen zur Fähigkeit der versicherten Person, ihre ge- wohnten Aufgaben zu erfüllen, ist aber in der Regel den ärztlichen Stel- lungnahmen mehr Gewicht einzuräumen als dem Bericht über die Haushal- tabklärung, weil es der Abklärungsperson regelmässig nur beschränkt mög- lich ist, das Ausmass des psychischen Leidens und der damit verbundenen Einschränkungen zu erkennen(SVR 2012 IV Nr. 19 S. 87 E. 2). Wechselwirkungen zwischen Erwerbs- und Haushaltbereich sind nur dann zusätzlich zu berücksichtigen, wenn die Arzt- und (Haushalts-) Abklärungs- berichte nicht bereits in Kenntnis der im jeweils anderen Aufgabenbereich vorhandenen Belastungssituation erstellt worden sind und konkrete An- haltspunkte dafür bestehen, dass eine wechselseitige Verminderung der Leistungsfähigkeit vorliegt, die in den vorhandenen Berichten nicht hinrei- chend gewürdigt worden ist. Damit die negative gesundheitliche Auswir- kung einer schlechten Vereinbarkeit der beiden Tätigkeitsbereiche berück- sichtigt werden kann, muss sie offenkundig und unvermeidbar sein (bei- spielsweise körperlich anstrengende Berufs- und Haushaltsarbeit oder psy- chisch belastende berufliche und familiäre Situation). Von einer vermeidba- ren Wechselwirkung ist demgegenüber auszugehen, wenn sie durch die – aufgrund der gesamten Umstände zumutbare – Wahl einer anderen Er- werbstätigkeit ausgeschlossen werden kann. Allfällige Wechselwirkungen sind stets vom anteilmässig bedeutenderen zum weniger bedeutenden Bereich zu berücksichtigen. Sind beide Bereiche mit 50 % zu veranschla- gen, sind sie dort beachtlich, wo sie sich stärker auswirken. Das durch die Wechselwirkung verminderte Leistungsvermögen ist nur dann zu berück- sichtigen, wenn es offenkundig ist und ein gewisses normales Mass über- schreitet. Ihm ist mit einem Abzug von maximal 15 ungewichteten Prozent- punkten Rechnung zu tragen (BGE 134 V 9 E. 7.3 S. 12). Gesundheitliche Auswirkungen des Erwerbsbereichs auf den Haushalt können nur angenommen werden, wenn die verbleibende Arbeitsfähigkeit im erwerblichen Tätigkeitsgebiet voll ausgenützt wird, d.h. der für den Ge- sundheitsfall geltende Erwerbsanteil die Arbeitsfähigkeit im Erwerbsbereich übersteigt oder mit dieser identisch ist. Ein allfälliges reduziertes Leistungs-</w:t>
      </w:r>
    </w:p>
    <w:p>
      <w:r>
        <w:t>Urteil des Verwaltungsgerichts des Kantons Bern vom 5. Nov. 2014, IV/13/210, Seite 20 vermögen im Erwerbsbereich infolge der Beanspruchung im Haushalt kann ferner lediglich dann berücksichtigt werden, wenn Betreuungspflichten, etwa gegenüber Kindern oder pflegebedürftigen Angehörigen, bestehen (BGE 134 V 9 E. 7.3.3 und E. 7.3.4 S. 13). 5.2 Der Abklärungsbericht Haushalt vom 15. August 2012 (AB 90) ba- siert auf einer (erneuten) Erhebung an Ort und Stelle (vgl. Art. 69 Abs. 2 IVV) vom 26. Juni 2012 und wurde in Kenntnis der medizinischen Schluss- folgerungen im MEDAS-Gutachten verfasst. Aus dem Betätigungsvergleich ergab sich eine ungewichtete Einschränkung von 32.00 % im Haushalt, was beschwerdeweise beanstandet wird. Die Beschwerdeführerin hält Einschränkung für wesentlich zu tief bemes- sen (vgl. Beschwerde S. 10 ff. Art. 12 ff.) bzw. geht davon aus, dass sie bei einer Ausschöpfung ihrer Restarbeitsfähigkeit im Erwerb auf die Tätigkeit im Haushalt gänzlich verzichten müsste (vgl. Beschwerde S. 10 Art. 11). 5.3 Wie bereits dargelegt (vgl. E. 4.5.1 hievor), schliesst das MEDAS- Gutachten nicht aus, dass die Beschwerdeführerin bei Ausschöpfung ihrer Restarbeitsfähigkeit im Erwerb zusätzlich eine Invalidenleistung im Haus- halt erbringen kann (vgl. Beschwerde S. 10 Art. 11 f.). Auch liegt – entge- gen der seitens der Beschwerdeführerin vertretenen Ansicht (vgl. Be- schwerde S. 10 Art. 12) – mit der MEDAS-Expertise auch keine «klare Quantifizierung» der Einschränkungen im Haushalt vor, die eine Schätzung der Wechselwirkung durch die Verwaltung ausschliesst. Vielmehr erstreck- te sich die medizinische Beurteilung von einer zusätzlichen Leistungsmin- derung von mindestens 20 % über zirka 50 % bis hin zu mindestens 50 % (vgl. E. 3.2 hievor). In Anbetracht dieser wenig präzisen Angaben durfte die Verwaltung die Einschränkungen schätzen und in Nachachtung der ein- schlägigen höchstrichterlichen Rechtsprechung die Wechselwirkung im Rahmen des Betätigungsvergleichs mit höchstens 15 zusätzlichen unge- wichteten Prozentpunkten berücksichtigen (vgl. E. 5.1 hievor). Es ist nicht von einem Primat der gutachterlichen Einschätzung der Situation auszuge- hen, zumal hier unglaubwürdige Angaben der Beschwerdeführerin weder geltend gemacht noch aktenkundig wären und auch nicht die Bemessung einer psychisch bedingten Invalidität in Frage steht (vgl. E. 5.1 hievor). Die postulierte (vgl. Beschwerde S. 12 Art. 14) analoge Anwendung der im Zu-</w:t>
      </w:r>
    </w:p>
    <w:p>
      <w:r>
        <w:t>Urteil des Verwaltungsgerichts des Kantons Bern vom 5. Nov. 2014, IV/13/210, Seite 21 sammenhang mit der Invaliditätsbemessung bei psychischen Erkrankungen geltenden Rechtsprechung (vgl. E. 5.1 hievor) auf Krankheitsbilder wie MS liesse sich auch nicht mit dem angeführten Entscheid 8C_620/2011 des Bundesgerichts vom 8. Februar 2012 rechtfertigen. Dort erachtete das kan- tonale Gericht den Abklärungsbericht als nicht beweiskräftig, da darin im Verlauf eine Abnahme der Einschränkung im Haushalt festgestellt worden war, obwohl gleichzeitig Hinweise für eine Verschlechterung des Gesund- heitszustandes vorlagen. Das Bundesgericht erwog, dass die Vorinstanz ohne aktuelle neurologische und neuropsychologische Befunderhebung nicht befähigt gewesen sei, eine eigene Beurteilung der Leistungsvermin- derung in den jeweiligen Haushaltstätigkeiten vorzunehmen. Hier liegt mit dem MEDAS-Gutachten vom 2. September 2011 (AB 85.1) hingegen eine (einigermassen) aktuelle medizinische Beurteilung vor. Ein Vorrang dieser gutachterlichen Beurteilung kann vorliegend aber auch deshalb nicht be- stehen, weil die MEDAS-Gutachter die Mithilfe und Hilfestellung Dritter (vgl. BGE 133 V 504 E. 4.2 S. 509; SVR 2011 IV Nr. 11 S. 30 E. 5.5) als aus- sermedizinische Frage nicht hinreichend einbezogen (vgl. AB 85.1/18 Ziff. 5), wogegen der Abklärungsbericht Haushalt die familienrechtliche Beistandspflicht von Angehörigen (Ehegatte, Mutter, Schwiegereltern) berücksichtigte (AB 90/7-11 Ziff. 7, 90/12 Ziff. 10). Dabei wird nicht etwa verlangt, dass der Ehegatte sein Arbeitspensum reduziert (vgl. Beschwerde S. 11 Art. 13), denn es wurde die nebst seiner vollschichtigen Tätigkeit fak- tisch erbrachte und nicht eine hypothetische Mithilfe angerechnet. Zudem müssten sich die Ehegatten auch im Validitätsfall bezüglich Haushalt und Kinderbetreuung organisieren, da die Beschwerdeführerin im Umfang von 60 % einer ausserhäuslichen Erwerbstätigkeit nachginge. Im Abklärungs- bericht vom 15. August 2012 (AB 90) wurden die festgestellten Einschrän- kungen in den einzelnen Aufgabenkategorien (vgl. Rz. 3086 des Kreis- schreibens des Bundesamtes für Sozialversicherungen [BSV] über Invali- dität und Hilflosigkeit in der Invalidenversicherung [KSIH], gültig ab 1. Ja- nuar 2013) begründet und in der Stellungnahme der Abklärungsperson vom 14. Januar 2013 (AB 97) zusätzlich erläutert. Die dagegen vorge- brachte Kritik verfängt nicht. Die Beschwerdeführerin erachtet die einzelnen festgestellten Werte hauptsächlich aufgrund der Diskrepanz zur gutachter- lichen Beurteilung für nicht haltbar und ist der Ansicht, dass die Wechsel- wirkung unberücksichtigt geblieben sei (vgl. Beschwerde S. 11 f. Art. 13,</w:t>
      </w:r>
    </w:p>
    <w:p>
      <w:r>
        <w:t>Urteil des Verwaltungsgerichts des Kantons Bern vom 5. Nov. 2014, IV/13/210, Seite 22 S. 14 Art. 15). Die MEDAS-Gutachter hatten sich zu den einzelnen Aufga- benkategorien jedoch gar nicht zu äussern, mussten die aussermedizini- schen Aspekte ausblenden (Schadenminderungspflicht der versicherten Person, familienrechtliche Beistandspflicht von Angehörigen, Inkaufnahme von Qualitätseinbussen im Haushalt etc.) und vermochten die Wechselwir- kung nicht exakt zu quantifizieren. Im Abklärungsbericht wurde die Wech- selwirkung des Erwerbs auf den Haushalt bei den Positionen Haushaltsor- ganisation (10 %), Einkaufen (10 %), Ernährung (10 %), Wohnungspflege (15 %), Wäsche (15 %), Betreuung von Kindern (15 %) und Verschiedenes (10 %) zusätzlich berücksichtigt (vgl. AB 90/11 Ziff. 7, 97/3 f.). Diese Werte sind im Rahmen des der Beschwerdegegnerin zukommenden Ermessens nicht zu beanstanden und jedenfalls nicht als klar feststellbare Fehlein- schätzungen (vgl. E. 5.1 hievor) zu qualifizieren. Selbst wenn zugunsten der Beschwerdeführerin zusätzlich zur gesamthaft im Haushalt festgestell- ten Einschränkung von 32 % darüber hinaus unter dem Titel der Wechsel- wirkung 15 Prozentpunkte anerkannt werden könnten, mithin von einer ungewichteten Einschränkung von 47 % auszugehen wäre (32 % + 15 %), würde sich im Ergebnis nichts ändern (vgl. E. 6 hienach). Dasselbe gilt, wenn für die Aufgabenkategorien Wohnungspflege und Kinderbetreuung je von einer Einschränkung von 80 % ausgegangen würde (vgl. AB 97/4). Bei dieser Ausgangslage erübrigt sich das Einholen einer «klärenden medizini- schen Stellungnahme» (vgl. Beschwerde S. 15 Art. 16) und ist der entspre- chende Beweisantrag abzuweisen. 6. Zusammenfassend ergibt sich im Erwerb eine gewichtete Ein- schränkung von 26.80 % (44.66 % [vgl. E. 4.6 hievor] x 0.6 [Gewichtung]) und im Haushalt eine solche von 12.80 % (32.00 % [vgl. E. 5.2 hievor] x 0.4 [Gewichtung]). Dies führt zu einem aufzurundenden (BGE 130 V 121 E. 3.2 und 3.3 S. 123) Invaliditätsgrad von 40 % (26.80 % + 12.80 %) und damit zu einem Anspruch auf eine Viertelsrente (vgl. E. 2.2 hievor). Selbst wenn zugunsten der Beschwerdeführerin auf ein höheres Valideneinkommen und damit auf eine gewichtete Einschränkung von 28.78 % (47.96 % [vgl. E. 4.6 hievor] x 0.6) und eine gewichtete Einschränkung im Haushalt von 18.80 % (47.00 % [vgl. E. 5.3 hievor] x 0.4) abgestellt würde, änderte sich im Ergeb-</w:t>
      </w:r>
    </w:p>
    <w:p>
      <w:r>
        <w:t>Urteil des Verwaltungsgerichts des Kantons Bern vom 5. Nov. 2014, IV/13/210, Seite 23 nis nichts, da ein ebenfalls zu einer Viertelrente berechtigender Invaliditäts- grad von 48 % resultierte (28.78 % + 18.80 %). Die angefochtene Verfügung vom 6. Februar 2013 (AB 99) ist somit nicht zu beanstanden, womit sich die Beschwerde vom 11. März 2013 als unbe- gründet erweist und abzuweisen ist.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der Beschwerdeführerin zur Bezah- lung auferlegt und dem geleisteten Kostenvorschuss entnommen. 7.2 Bei diesem Ausgang des Verfahrens hat die Beschwerdeführerin keinen Anspruch auf eine Parteientschädigung (Umkehrschluss aus Art. 1 Abs. 1 IVG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