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1149 vom 8. August 2014</w:t>
      </w:r>
    </w:p>
    <w:p>
      <w:r>
        <w:t>BE Verwaltungsgericht, 2014-08-08, DE</w:t>
      </w:r>
    </w:p>
    <w:p>
      <w:r>
        <w:rPr>
          <w:b/>
        </w:rPr>
        <w:t xml:space="preserve">Quelle: </w:t>
      </w:r>
      <w:r>
        <w:t>https://mcp.opencaselaw.ch/entscheid/be_verwaltungsgericht_200_2013_1149</w:t>
      </w:r>
    </w:p>
    <w:p>
      <w:r>
        <w:t>FR: BE_VERWALTUNGSGERICHT 200 2013 1149 du 8 août 2014</w:t>
      </w:r>
    </w:p>
    <w:p>
      <w:r>
        <w:t>IT: BE_VERWALTUNGSGERICHT 200 2013 1149 del 8 agosto 2014</w:t>
      </w:r>
    </w:p>
    <w:p>
      <w:pPr>
        <w:pStyle w:val="Heading2"/>
      </w:pPr>
      <w:r>
        <w:t>Regeste</w:t>
      </w:r>
    </w:p>
    <w:p>
      <w:r>
        <w:t>Verfügung vom 6. Dezember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6. Dezember 2013 (AB 120). Streitig und zu prüfen ist der Anspruch auf eine Invalidenrente und in die- sem Zusammenhang in erster Linie, ob der Sachverhalt rechtsgenüglich abgeklärt worden ist.</w:t>
      </w:r>
    </w:p>
    <w:p>
      <w:r>
        <w:t>Urteil des Verwaltungsgerichts des Kantons Bern vom 8. Aug. 2014, IV/13/1149,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w:t>
      </w:r>
    </w:p>
    <w:p>
      <w:r>
        <w:rPr>
          <w:b/>
        </w:rPr>
        <w:t>E. 2.2</w:t>
      </w:r>
    </w:p>
    <w:p>
      <w:r>
        <w:t>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 lensanstrengung überwindbar sind. Bestimmte Umstände, welche die</w:t>
      </w:r>
    </w:p>
    <w:p>
      <w:r>
        <w:t>Urteil des Verwaltungsgerichts des Kantons Bern vom 8. Aug. 2014, IV/13/1149, Seite 6 Schmerzbewältigung intensiv und konstant behindern, können den Wieder- einstieg in den Arbeitsprozess unzumutbar machen, weil die versicherte Person alsdann nicht über die für den Umgang mit den Schmerzen not- wendigen Ressourcen verfügt. Ob ein solcher Ausnahmefall vorliegt, ent- 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 ger, chronifizierter Krankheitsverlauf mit unveränderter oder progredienter Symptomatik ohne länger dauernde Rückbildung; ein sozialer Rückzug in allen Belangen des Lebens; ein verfestigter, therapeutisch nicht mehr be- einflussbarer innerseelischer Verlauf einer an sich missglückten, psychisch aber entlastenden Konfliktbewältigung (primärer Krankheitsgewinn; "Flucht in die Krankheit"); das Scheitern einer konsequent durchgeführten ambu- lanten oder stationären Behandlung (auch mit unterschiedlichem therapeu- tischem Ansatz) trotz kooperativer Haltung der versicherten Person. Je mehr dieser Kriterien zutreffen und je ausgeprägter sich die entsprechen- den Befunde darstellen, desto eher sind – ausnahmsweise – die Voraus- setzungen für eine zumutbare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Kriterienkataloges – auf medizinwissenschaftlich un- haltbaren Annahmen (SVR 2012 IV Nr. 32 S. 128 E. 2.3 - 2.5). Aus Gründen der Rechtsgleichheit ist es geboten, sämtliche pathogene- tisch-ätiologisch unklaren syndromalen Beschwerdebilder ohne nachweis- bare organische Grundlage den gleichen sozialversicherungsrechtlichen Anforderungen zu unterstellen (BGE 139 V 346 E. 2 S. 346, 137 V 64 E. 4.3 S. 69, 136 V 279 E. 3.2.3 S. 283). Die zu den somatoformen Schmerzstörungen entwickelten Grundsätze sind deshalb analog anwend- bar auf Fibromyalgien (BGE 137 V 64 E. 4.2 S. 68, 136 V 279 E. 3.2.1 S. 282, 132 V 65 E. 4 S. 70; SVR 2011 IV Nr. 26 S. 74 E. 2.3).</w:t>
      </w:r>
    </w:p>
    <w:p>
      <w:r>
        <w:t>Urteil des Verwaltungsgerichts des Kantons Bern vom 8. Aug. 2014, IV/13/1149, Seite 7</w:t>
      </w:r>
    </w:p>
    <w:p>
      <w:r>
        <w:rPr>
          <w:b/>
        </w:rPr>
        <w:t>E. 2.3</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2.5</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Dies gilt auch für Revisionsgesuche im Sinne von Art. 17 Abs. 1 ATSG (BGE 130 V 343 E. 3.5.3 S. 351) sowie analog, wenn die versicherte Person nach vorausgegangener rechtskräfti- ger Ablehnung erneut eine Eingliederungsmassnahme beantragt (BGE 113 V 22 E. 3b S. 27; ZAK 1991 S. 262 E. 1a). Diese Eintretensvoraussetzung soll verhindern, dass sich die Verwaltung immer wieder mit gleichlautenden und nicht näher begründeten, d.h. keine Veränderung des Sachverhalts</w:t>
      </w:r>
    </w:p>
    <w:p>
      <w:r>
        <w:t>Urteil des Verwaltungsgerichts des Kantons Bern vom 8. Aug. 2014, IV/13/1149, Seite 8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3.1</w:t>
      </w:r>
    </w:p>
    <w:p>
      <w:r>
        <w:t>Die Beschwerdegegnerin ist auf die Neuanmeldung (vgl. AB 47 und 74/1) eingetreten, weshalb die Eintretensfrage praxisgemäss nicht zu über- prüfen ist (BGE 109 V 108 E. 2b S. 114). Indes ist zu prüfen, ob im mass- gebenden Vergleichszeitraum zwischen der Verfügung vom 21. April 2011 (AB 29) und der Verfügung vom 6. Dezember 2013 (AB 120) eine Verände- rung in den tatsächlichen (medizinischen/erwerblichen) Verhältnissen ein- getreten ist, die geeignet ist, den Invaliditätsgrad in einer für den Renten- anspruch erheblichen Weise zu beeinflussen (vgl. E. 2.5 hiervor).</w:t>
      </w:r>
    </w:p>
    <w:p>
      <w:r>
        <w:t>Urteil des Verwaltungsgerichts des Kantons Bern vom 8. Aug. 2014, IV/13/1149, Seite 9</w:t>
      </w:r>
    </w:p>
    <w:p>
      <w:r>
        <w:rPr>
          <w:b/>
        </w:rPr>
        <w:t>E. 3.2</w:t>
      </w:r>
    </w:p>
    <w:p>
      <w:r>
        <w:t>Aktenkundig und unbestritten ist, dass die Beschwerdeführerin seit Ende August 2011 ohne Anstellung ist (AB 73.2/4, AB 94/4 Ziff. 3.2). Da ein Stellenverlust eine Veränderung der tatsächlichen Verhältnisse darstellt, welcher sich in erwerblicher Hinsicht und folglich auf den Invaliditätsgrad bzw. die Höhe des Rentenanspruches auswirken kann, ist damit gemäss bundesgerichtlicher Rechtsprechung (Entscheid des Bundesgerichts [BGer] vom 15. Juni 2007, I 115/06, E. 4.3) ein Revisionsgrund gegeben. Folglich ist der Rentenanspruch in rechtlicher und tatsächlicher Hinsicht allseitig, d.h. unter Berücksichtigung des gesamten für die Leistungsberechtigung ausschlaggebenden Tatsachenspektrums neu und ohne Bindung an frühe- re Invaliditätsschätzungen geprüft werden (vgl. BGE 117 V 198 E. 4b S. 200; SVR 2011 IV Nr. 37 S. 109 E. 1.1). In diesem Zusammenhang ist streitig und somit zu prüfen, ob der Sachverhalt rechtsgenüglich abgeklärt worden ist und den Schluss zulässt, die Beschwerdeführerin habe keinen Anspruch auf eine Invalidenrente.</w:t>
      </w:r>
    </w:p>
    <w:p>
      <w:r>
        <w:rPr>
          <w:b/>
        </w:rPr>
        <w:t>E. 4.1</w:t>
      </w:r>
    </w:p>
    <w:p>
      <w:r>
        <w:t>Die vorliegend angefochtene Verfügung vom 6. Dezember 2013 (AB 120) stützt sich im Wesentlichen auf das polydisziplinäre MEDAS- Gutachten vom 3. Januar 2013 (AB 92.1). Darin wurden die folgenden Dia- gnosen mit Auswirkung auf die Arbeitsfähigkeit vermerkt (AB 92.1/48 f. Ziff.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