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1126 vom 13. November 2013</w:t>
      </w:r>
    </w:p>
    <w:p>
      <w:r>
        <w:t>BE Verwaltungsgericht, 2013-11-13, DE</w:t>
      </w:r>
    </w:p>
    <w:p>
      <w:r>
        <w:rPr>
          <w:b/>
        </w:rPr>
        <w:t xml:space="preserve">Quelle: </w:t>
      </w:r>
      <w:r>
        <w:t>https://mcp.opencaselaw.ch/entscheid/be_verwaltungsgericht_200_2013_1126</w:t>
      </w:r>
    </w:p>
    <w:p>
      <w:r>
        <w:t>FR: BE_VERWALTUNGSGERICHT 200 2013 1126 du 13 novembre 2013</w:t>
      </w:r>
    </w:p>
    <w:p>
      <w:r>
        <w:t>IT: BE_VERWALTUNGSGERICHT 200 2013 1126 del 13 novembre 2013</w:t>
      </w:r>
    </w:p>
    <w:p>
      <w:pPr>
        <w:pStyle w:val="Heading2"/>
      </w:pPr>
      <w:r>
        <w:t>Regeste</w:t>
      </w:r>
    </w:p>
    <w:p>
      <w:r>
        <w:t>Einspracheentscheid vom 13. November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über die obligatorische Ar-</w:t>
      </w:r>
    </w:p>
    <w:p>
      <w:r>
        <w:t>Urteil des Verwaltungsgerichts des Kantons Bern vom 8. Mai 2014, ALV/13/1126, Seite 4 beitslosenversicherung und die Insolvenzentschädigung vom 25. Juni 1982 [AVIG; SR 837.0] i.V.m. Art. 128 Abs. 1 und Art. 119 Abs. 1 der Verordnung über die obligatorische Arbeitslosenversicherung und die Insolvenzent- schädigung vom 31. August 1983 [AVIV; SR 837.02]). Da auch die Be- stimmungen über Frist (Art. 60 ATSG) sowie Form (Art. 61 lit. b ATSG; Art. 81 Abs. 1 i.V.m. Art. 32 des kantonalen Gesetzes über die Verwal- tungsrechtspflege vom 23. Mai 1989 [VRPG; BSG 155.21]) eingehalten sind, ist auf die Beschwerde grundsätzlich einzutreten (vgl. allerdings nach- folgend).</w:t>
      </w:r>
    </w:p>
    <w:p>
      <w:r>
        <w:rPr>
          <w:b/>
        </w:rPr>
        <w:t>E. 1.2</w:t>
      </w:r>
    </w:p>
    <w:p>
      <w:r>
        <w:t>Anfechtungsgegenstand bildet der Einspracheentscheid vom 13. November 2013 (act. IIA 26). Aus den Rechtsbegehren sowie der Be- gründung der Beschwerde geht hervor, dass die Abweisung des UR- Gesuchs im Einspracheverfahren nicht angefochten ist, womit der Einspra- cheentscheid insoweit in Teilrechtskraft erwachsen ist. Streitig und zu prü- fen ist demnach nur, ob die für den Zeitraum vom 1. September 2012 bis zum 31. Oktober 2012 ausgerichteten Taggeldleistungen in der Höhe von Fr. 4'180.30 zu Recht zurückgefordert wurden. Nicht Streitgegenstand dieses Verfahrens ist – entgegen der Auffassung der Beschwerdeführerin (Beschwerde Art. 3 f. S. 9 ff.) – ein allfälliger Erlass der Rückforderung oder die Prüfung dessen Voraussetzungen. Darüber haben vorab die Organe der Arbeitslosenversicherung in einem gesonder- ten Erlassverfahren (Art. 4 Abs. 4 f. der Verordnung über den allgemeinen Teil des Sozialversicherungsrechts vom 11. September 2002 [ATSV; SR 830.11]) zu verfügen bzw. allenfalls auf Einsprache hin zu entscheiden. Soweit die Beschwerdeführerin demnach geltend macht, sie habe die Leis- tungen in gutem Glauben empfangen, es würde eine grosse Härte darstel- len, wenn sie diese zurückerstatten müsste, und sie sei nicht mehr berei- chert, betrifft dies einzig die Frage eines allfälligen Erlasses der Rückforde- rung. Da hierüber bisher nicht verfügt wurde, ist diesbezüglich auf die Be- schwerde nicht einzutreten (vgl. zudem E. 3.2 am Schluss).</w:t>
      </w:r>
    </w:p>
    <w:p>
      <w:r>
        <w:rPr>
          <w:b/>
        </w:rPr>
        <w:t>E. 1.3</w:t>
      </w:r>
    </w:p>
    <w:p>
      <w:r>
        <w:t>Umstritten ist die Rückforderung von Fr. 4'180.30 für erbrachte Leis- tungen der Arbeitslosenkasse. Der Streitwert liegt daher unter Fr. 20'000.--, weshalb die Beurteilung der Beschwerde in die einzelrichterliche Zustän- digkeit fällt (Art. 57 Abs. 1 GSOG).</w:t>
      </w:r>
    </w:p>
    <w:p>
      <w:r>
        <w:t>Urteil des Verwaltungsgerichts des Kantons Bern vom 8. Mai 2014, ALV/13/1126,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Unrechtmässig bezogene Leistungen sind zurückzuerstatten (Art. 95 Abs. 1 AVIG i.V.m. Art. 25 Abs. 1 Satz 1 ATSG).</w:t>
      </w:r>
    </w:p>
    <w:p>
      <w:r>
        <w:rPr>
          <w:b/>
        </w:rPr>
        <w:t>E. 2.2</w:t>
      </w:r>
    </w:p>
    <w:p>
      <w:r>
        <w:t>Zu Unrecht bezogene Geldleistungen, die auf einer formell rechts- kräftigen Verfügung beruhen, können nur zurückgefordert werden, wenn entweder die für die Wiedererwägung (wegen zweifelloser Unrichtigkeit und erheblicher Bedeutung der Berichtigung [Art. 53 Abs. 2 ATSG]) oder die für die prozessuale Revision (wegen vorbestandener neuer Tatsachen oder Beweismittel [Art. 53 Abs. 1 ATSG]) bestehenden Voraussetzungen erfüllt sind (BGE 129 V 110 E. 1.1 S. 110, 126 V 399 E. 1 S. 399). Wird eine sol- che rückwirkende Korrektur einer Verfügung vorgenommen, entfällt die rechtliche Grundlage für die zugesprochenen Leistungen. Diese werden damit – im Nachhinein – zu unrechtmässigen Leistungen (BGE 122 V 134 E. 2b S. 138 f.). Entsprechendes gilt für formlos zugesprochene Versicherungsleistungen bzw. sog. faktische Verfügungen (z.B. Taggeldabrechnungen) nach Ablauf eines Zeitraumes, welcher der Rechtsmittelfrist bei formellen Verfügungen entspricht (BGE 126 V 399 E. 2b aa S. 400).</w:t>
      </w:r>
    </w:p>
    <w:p>
      <w:r>
        <w:rPr>
          <w:b/>
        </w:rPr>
        <w:t>E. 3.1</w:t>
      </w:r>
    </w:p>
    <w:p>
      <w:r>
        <w:t>Im Folgenden ist – wie bereits erwähnt – zu prüfen, ob die ausge- richteten Leistungen der Monate September und Oktober 2012 zu Recht zurückgefordert wurden.</w:t>
      </w:r>
    </w:p>
    <w:p>
      <w:r>
        <w:rPr>
          <w:b/>
        </w:rPr>
        <w:t>E. 3.2</w:t>
      </w:r>
    </w:p>
    <w:p>
      <w:r>
        <w:t>Unbestritten und durch die Akten erstellt ist, dass die Beschwerde- führerin ab Mai 2012 bis Oktober 2012 ALE erhalten hat (act. II 156 ff.). Im Weiteren steht fest, dass die Arbeitslosenkasse ihre formlosen jedoch</w:t>
      </w:r>
    </w:p>
    <w:p>
      <w:r>
        <w:t>Urteil des Verwaltungsgerichts des Kantons Bern vom 8. Mai 2014, ALV/13/1126, Seite 6 rechtsbeständigen Leistungsausrichtungen mit Verfügung vom 27. Novem- ber 2012 (act. II 192) in Wiedererwägung zog und den Anspruch der Be- schwerdeführerin auf ALE rückwirkend ab dem 1. Mai 2012 abwies. Mit Einspracheentscheid vom 19. März 2013 (act. II 71) und unangefochten gebliebenem Urteil des Verwaltungsgerichts des Kantons Bern vom 6. Sep- tember 2013 (act. IIA 431) wurde bestätigt, dass die Auszahlungen ab Mai 2012 nicht rechtmässig erfolgten. Die Berichtigung ist zudem von erhebli- cher Bedeutung. Die Voraussetzungen der Wiedererwägung sind demnach erfüllt, womit auch ohne weiteres ein Rückkommenstitel besteht. Die Be- schwerdeführerin ist somit betreffend die zu Unrecht bezogenen Taggelder in der Höhe von Fr. 4'180.30 grundsätzlich rückerstattungspflichtig. Auf die Einwendung der Beschwerdeführerin, sie sei nach wie vor der Mei- nung, Anspruch auf ALE zu haben, ist nicht weiter einzugehen, da diese Frage das Verwaltungsgericht bereits im unangefochten gebliebenen Ent- scheid vom 6. September 2013 (act. IIA 431) beurteilt hat und daher im vorliegenden Verfahren nicht mehr Gegenstand sondern rechtskräftige Grundlage für die Rückforderung ist. Gleich verhält es sich im Übrigen mit dem beschwerdeweise (Beschwerde Art. 2 S. 6 ff.) geltend gemachten An- spruch auf ALE gestützt auf den Vertrauensschutz. Auch dies beschlägt den im Entscheid vom 6. September 2013 (act. IIA 431) rechtskräftig ver- neinten Anspruch auf ALE und kann vorliegend nicht (mehr) gehört werden (zum guten Glauben betreffend den allfälligen Erlass vgl. E. 1.2 hiervor).</w:t>
      </w:r>
    </w:p>
    <w:p>
      <w:r>
        <w:rPr>
          <w:b/>
        </w:rPr>
        <w:t>E. 3.3</w:t>
      </w:r>
    </w:p>
    <w:p>
      <w:r>
        <w:t>Zu prüfen bleibt, ob und gegebenenfalls inwieweit die Rückforde- rung verwirkt ist.</w:t>
      </w:r>
    </w:p>
    <w:p>
      <w:r>
        <w:rPr>
          <w:b/>
        </w:rPr>
        <w:t>E. 3.3.1</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w:t>
      </w:r>
    </w:p>
    <w:p>
      <w:r>
        <w:rPr>
          <w:b/>
        </w:rPr>
        <w:t>E. 3.3.2</w:t>
      </w:r>
    </w:p>
    <w:p>
      <w:r>
        <w:t>Vorliegend hat die Arbeitslosenkasse mit Verfügung vom 27. Sep- tember 2013 (act. IIA 429) die Taggelder für die Monate September und Oktober 2012 zurückgefordert. Diese Rückforderung erfolgte somit inner-</w:t>
      </w:r>
    </w:p>
    <w:p>
      <w:r>
        <w:t>Urteil des Verwaltungsgerichts des Kantons Bern vom 8. Mai 2014, ALV/13/1126, Seite 7 halb eines Jahres seit der Auszahlung der ALE und ist demzufolge jeden- falls noch nicht verwirkt.</w:t>
      </w:r>
    </w:p>
    <w:p>
      <w:r>
        <w:rPr>
          <w:b/>
        </w:rPr>
        <w:t>E. 3.4</w:t>
      </w:r>
    </w:p>
    <w:p>
      <w:r>
        <w:t>Nach dem Dargelegten ist der Einspracheentscheid vom 13. No- vember 2013 (act. IIA 26) nicht zu beanstanden. Die dagegen erhobene Beschwerde ist unbegründet und abzuweisen. Schliesslich ist festzuhalten, dass die zuständige Stelle nach Rechtskraft dieses Entscheides über das subsidiär eingereichte Erlassgesuch (act. IIA 351) zu befinden hat (Beschwerde Art. 3 S. 9).</w:t>
      </w:r>
    </w:p>
    <w:p>
      <w:r>
        <w:rPr>
          <w:b/>
        </w:rPr>
        <w:t>E. 4</w:t>
      </w:r>
    </w:p>
    <w:p>
      <w:r>
        <w:t>Zu eröffnen (R): - Rechtsanwalt B.________ z.H. der Beschwerdeführerin - beco Berner Wirtschaft, Arbeitslosenkasse - beco Berner Wirtschaft, Arbeitsvermittlung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In Anwendung von Art. 1 Abs. 1 AVIG i.V.m. Art. 61 lit. a ATSG sind keine Verfahrenskosten zu erheben.</w:t>
      </w:r>
    </w:p>
    <w:p>
      <w:r>
        <w:rPr>
          <w:b/>
        </w:rPr>
        <w:t>E. 4.2</w:t>
      </w:r>
    </w:p>
    <w:p>
      <w:r>
        <w:t>Bei diesem Verfahrensausgang besteht kein Anspruch auf eine Par- teientschädigung (Art. 1 Abs. 1 AVIG i.V.m. Art. 61 lit. g ATSG [Umkehr- schluss]).</w:t>
      </w:r>
    </w:p>
    <w:p>
      <w:r>
        <w:rPr>
          <w:b/>
        </w:rPr>
        <w:t>E. 4.3</w:t>
      </w:r>
    </w:p>
    <w:p>
      <w:r>
        <w:t>Zu prüfen bleibt das für das Gerichtsverfahren eingereichte UR- Gesuch vom 16. Dezember 2013 (vgl. betreffend das UR-Gesuch im Ein- spracheverfahren E. 1.2 hiervor).</w:t>
      </w:r>
    </w:p>
    <w:p>
      <w:r>
        <w:rPr>
          <w:b/>
        </w:rPr>
        <w:t>E. 4.3.1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w:t>
      </w:r>
    </w:p>
    <w:p>
      <w:r>
        <w:t>Urteil des Verwaltungsgerichts des Kantons Bern vom 8. Mai 2014, ALV/13/1126, Seite 8 treters erforderlich machen (BGE 128 I 225 E. 2.5.2 S. 232). Ob die Ver- beiständung durch einen Anwalt oder eine Anwältin notwendig oder doch geboten ist, beurteilt sich nach den konkreten objektiven und subjektiven Umständen. Praktisch wird man sich im Einzelfall fragen, ob eine nicht be- dürftige Partei unter sonst gleichen Verhältnissen vernünftigerweise eine rechtskundige Person beiziehen würde, weil sie selber zuwenig rechtskun- dig ist und das Interesse am Prozessausgang den Aufwand rechtfertigt (BGE 103 V 46 E. 1b S. 47).</w:t>
      </w:r>
    </w:p>
    <w:p>
      <w:r>
        <w:rPr>
          <w:b/>
        </w:rPr>
        <w:t>E. 4.3.2</w:t>
      </w:r>
    </w:p>
    <w:p>
      <w:r>
        <w:t>Der Beschwerdegegner hat im angefochtenen Einspracheentscheid vom 13. November 2013 (act. IIA 26) die gesetzlichen Grundlagen sowie die geltende Praxis ausführlich dargelegt und die Rückforderung nachvoll- ziehbar begründet. Explizit hat er zudem darauf hingewiesen, dass ein all- fälliger Erlass der Rückforderung erst im nachfolgenden Erlassverfahren zu prüfen ist (act. IIA 26 E. 1 S. 4 f.). Unter Berücksichtigung des klaren Sach- verhaltes und der sich betreffend die Rückforderung stellenden Fragen kann vorliegend nicht von einem komplexen Fall mit komplizierten tatsäch- lichen oder juristischen Schwierigkeiten ausgegangen werden. In der Be- schwerde wurde denn auch vorab zum Erlass Stellung genommen, welcher vorliegend nicht Streitgegenstand war (vgl. E. 1.2 hiervor). Zudem betreffen – wie ausgeführt (vgl. E. 3.2 hiervor) – auch die Ausführungen zum Ver- trauensschutz nicht das vorliegende Verfahren. Schliesslich ist darauf hin- zuweisen, dass im Beschwerdeverfahren die Untersuchungsmaxime gilt. Die Notwendigkeit eines Rechtsbeistandes ist demnach – entgegen den Ausführungen im Gesuch (Art. 4 S. 6) – zu verneinen. Im Übrigen erscheint die Beschwerde aussichtslos im Sinne des Rechts der unentgeltlichen Rechtspflege.</w:t>
      </w:r>
    </w:p>
    <w:p>
      <w:r>
        <w:rPr>
          <w:b/>
        </w:rPr>
        <w:t>E. 4.3.3</w:t>
      </w:r>
    </w:p>
    <w:p>
      <w:r>
        <w:t>Nach dem Gesagten ist das UR-Gesuch abzuweisen.</w:t>
      </w:r>
    </w:p>
    <w:p>
      <w:r>
        <w:t>Urteil des Verwaltungsgerichts des Kantons Bern vom 8. Mai 2014, ALV/13/1126, Seite 9 Demnach entscheidet der Einzelrichter: 1. Die Beschwerde wird abgewiesen, soweit darauf einzutreten ist. 2. Das Gesuch um unentgeltliche Rechtspflege und Beiordnung von Rechtsanwalt B.________ als amtlicher Anwalt wird abgewiesen. 3. Es werden weder Verfahrenskosten erhoben noch wird eine Parteien- 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