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1037 vom 9. September 2014</w:t>
      </w:r>
    </w:p>
    <w:p>
      <w:r>
        <w:t>BE Verwaltungsgericht, 2014-09-09, DE</w:t>
      </w:r>
    </w:p>
    <w:p>
      <w:r>
        <w:rPr>
          <w:b/>
        </w:rPr>
        <w:t xml:space="preserve">Quelle: </w:t>
      </w:r>
      <w:r>
        <w:t>https://mcp.opencaselaw.ch/entscheid/be_verwaltungsgericht_200_2012_1037</w:t>
      </w:r>
    </w:p>
    <w:p>
      <w:r>
        <w:t>FR: BE_VERWALTUNGSGERICHT 200 2012 1037 du 9 septembre 2014</w:t>
      </w:r>
    </w:p>
    <w:p>
      <w:r>
        <w:t>IT: BE_VERWALTUNGSGERICHT 200 2012 1037 del 9 settembre 2014</w:t>
      </w:r>
    </w:p>
    <w:p>
      <w:pPr>
        <w:pStyle w:val="Heading2"/>
      </w:pPr>
      <w:r>
        <w:t>Regeste</w:t>
      </w:r>
    </w:p>
    <w:p>
      <w:r>
        <w:t>Verfügung vom 2. Oktober 2012</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9. Sept. 2014, IV/12/1037, Seite 4</w:t>
      </w:r>
    </w:p>
    <w:p>
      <w:r>
        <w:rPr>
          <w:b/>
        </w:rPr>
        <w:t>E. 1.2</w:t>
      </w:r>
    </w:p>
    <w:p>
      <w:r>
        <w:t>Anfechtungsobjekt bildet die Verfügung vom 2. Oktober 2012 (AB 89). Streitig und zu prüfen ist der Anspruch auf eine Invalidenrente und dabei insbesondere, ob die Beschwerdegegnerin die bisherige Rente zulässigerweise nach Zustellung der Verfügung auf Ende des folgenden Monats – mithin per 30. November 2012 –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2.3</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2.3.1</w:t>
      </w:r>
    </w:p>
    <w:p>
      <w:r>
        <w:t>Anlass zur Rentenrevision gibt jede wesentliche Änderung in den tatsächlichen Verhältnissen, die geeignet ist, den Invaliditätsgrad und damit</w:t>
      </w:r>
    </w:p>
    <w:p>
      <w:r>
        <w:t>Urteil des Verwaltungsgerichts des Kantons Bern vom 9. Sept. 2014, IV/12/1037, Seite 5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Entscheid des Bundesge- richts [BGer] vom 25. Juli 2013, 8C_441/2012, E. 3.1.1).</w:t>
      </w:r>
    </w:p>
    <w:p>
      <w:r>
        <w:rPr>
          <w:b/>
        </w:rPr>
        <w:t>E. 2.3.2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2.3.3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w:t>
      </w:r>
    </w:p>
    <w:p>
      <w:r>
        <w:t>Urteil des Verwaltungsgerichts des Kantons Bern vom 9. Sept. 2014, IV/12/1037, Seite 6</w:t>
      </w:r>
    </w:p>
    <w:p>
      <w:r>
        <w:rPr>
          <w:b/>
        </w:rPr>
        <w:t>E. 3.1</w:t>
      </w:r>
    </w:p>
    <w:p>
      <w:r>
        <w:t>Die ursprüngliche halbe Invalidenrente wurde mit Verfügung vom 14. Januar 2003 (AB 22) auf eine ganze Rente erhöht und dieser Renten- anspruch am 19. Oktober 2007 formlos bestätigt (vgl. AB 33). Auch eine blosse Mitteilung eines solchen Revisionsergebnisses ist, wenn keine Ver- fügung verlangt wurde (Art. 74quater Abs. 1 der Verordnung über die Invali- denversicherung vom 17. Januar 1961 [IVV; SR 831.201]), in Bezug auf den Vergleichszeitpunkt grundsätzlich einer rechtskräftigen Verfügung gleichzustellen (SVR 2010 IV Nr. 4 S. 8 E. 3.1; BGer 8C_441/2012, E. 3.1.2). Ob in der Mitteilung vom 19. Oktober 2007 (AB 33) eine rechts- konforme (medizinische) Sachverhaltsabklärung und Beweiswürdigung zu erblicken ist, erscheint fraglich. Aufgrund des unveränderten Gesundheits- zustandes ist jedoch unerheblich, ob dieser Verwaltungsakt als letztmalige materielle Überprüfung des Rentenanspruchs im Sinne der erwähnten Rechtsprechung (vgl. E. 2.3.3 hievor) verstanden werden kann (vgl. Ent- scheid des BGer vom 29. August 2013, 9C_903/2012, E. 2.1). Grundsätz- lich ist somit der Sachverhalt im Zeitpunkt der letzten formell rechtskräfti- gen Rentenverfügung vom 14. Januar 2003 (AB 22) mit jenem im Zeitpunkt der Revisionsverfügung vom 2. Oktober 2012 (AB 89) zu vergleichen.</w:t>
      </w:r>
    </w:p>
    <w:p>
      <w:r>
        <w:rPr>
          <w:b/>
        </w:rPr>
        <w:t>E. 3.2</w:t>
      </w:r>
    </w:p>
    <w:p>
      <w:r>
        <w:t>Während die ursprüngliche Berentung aufgrund ophthalmologischer Beeinträchtigungen erfolgte (vgl. AB 1.6, 1.13, 1.16), basierte die letzte rechtskräftige Verfügung vom 14. Januar 2003 (AB 22) in medizinischer Hinsicht hauptsächlich auf psychischen Beschwerden. Im Arztbericht der Psychiatrischen Dienste des Spitals E.________ vom 8. Juli 2002 (AB 14) wurde als Diagnose mit Auswirkung auf die Arbeitsfähigkeit – nebst körper- lichen Einschränkungen, Augenleiden und Rückenschmerzen – eine seit April 2000 bestehende generalisierte Angststörung bei Persönlichkeit mit akzentuiert neurotisch-histrionischen Zügen (ICD-10: F41.1) vermerkt (vgl. AB 14/5 lit. A Ziff. 1) und eine Restarbeitsfähigkeit von vier bis fünf Stunden täglich bei einer im Ausmass variablen und nicht näher bestimmten zusätz- lichen Leistungseinschränkung attestiert (vgl. AB 14/8 lit. A Ziff. 2 f., 14/9 lit. B Ziff. 2.1).</w:t>
      </w:r>
    </w:p>
    <w:p>
      <w:r>
        <w:rPr>
          <w:b/>
        </w:rPr>
        <w:t>E. 3.3</w:t>
      </w:r>
    </w:p>
    <w:p>
      <w:r>
        <w:t>Die vorliegend angefochtene Revisionsverfügung vom 2. Oktober 2012 (AB 89) stützte sich in somatischer Hinsicht auf Berichte der behan-</w:t>
      </w:r>
    </w:p>
    <w:p>
      <w:r>
        <w:t>Urteil des Verwaltungsgerichts des Kantons Bern vom 9. Sept. 2014, IV/12/1037, Seite 7 delnden Ärzte (AB 45 f., 75) sowie in psychiatrischer Hinsicht auf das Gut- achten von Dr. med. F.________, Facharzt für Psychiatrie und Psychothe- rapie FMH, vom 13. August 2012 (AB 85.1).</w:t>
      </w:r>
    </w:p>
    <w:p>
      <w:r>
        <w:rPr>
          <w:b/>
        </w:rPr>
        <w:t>E. 3.3.1</w:t>
      </w:r>
    </w:p>
    <w:p>
      <w:r>
        <w:t>Im ärztlichen Zwischenbericht vom 11. August 2011 (AB 45) führte Dr. med. G.________, Facharzt für Orthopädische Chirurgie und Traumato- logie des Bewegungsapparates, als Diagnose einen Status nach Hüft-TP- Implantation rechts auf, beschrieb einen stationären Gesundheitszustand und bescheinigte eine uneingeschränkte Arbeitsfähigkeit.</w:t>
      </w:r>
    </w:p>
    <w:p>
      <w:r>
        <w:rPr>
          <w:b/>
        </w:rPr>
        <w:t>E. 3.3.2</w:t>
      </w:r>
    </w:p>
    <w:p>
      <w:r>
        <w:t>Dr. med. H.________, Facharzt für Ophthalmologie FMH, diagnosti- zierte im Bericht vom 28. August 2011 (AB 46) eine Amblyopie (Schwach- sichtigkeit) rechts sowie einen Status nach Hornhautperforation links im Jahr 1988. Er erklärte, aufgrund der aktuellen augenärztlichen Untersu- chung habe sich keine Veränderung ergeben, der Gesundheitszustand sei stationär und es bestehe keine Arbeitsunfähigkeit.</w:t>
      </w:r>
    </w:p>
    <w:p>
      <w:r>
        <w:rPr>
          <w:b/>
        </w:rPr>
        <w:t>E. 3.3.3</w:t>
      </w:r>
    </w:p>
    <w:p>
      <w:r>
        <w:t>Dr. med. I.________, Facharzt für Gastroenterologie FHM sowie Allgemeine Innere Medizin FMH, vermerkte in diagnostischer Hinsicht im Zwischenbericht vom 12. März 2012 (AB 75) einen Status nach Hüft-TP- Implantation im Februar 2010 rechts mit persistierenden inguinalen Schmerzen, anamnestisch eine generalisierte Angststörung, eine Ambly- opie rechts bei Status nach Augenoperation rechts sowie ein rezidivieren- des Lumbovertebralsyndrom. Auch er nahm einen stationären Gesund- heitszustand an und führte aus, nach der Hüftoperation sei es zu einer Re- gredienz der Schmerzen gekommen. Zwar habe eine bessere Gehfähigkeit erreicht werden können, jedoch persistierten inguinale Schmerzen. Nun seien auch lumbovertebrale Schmerzen wieder aufgetreten, weswegen er Physiotherapie verordnet habe. Leichte sitzende bis wechselbelastende Tätigkeiten seien im Umfang von mindestens 80 % zumutbar, wobei das Heben und Tragen von Lasten über zehn Kilogramm, Verrichtungen die eine langdauernde Zwangshaltung des Kopfes erfordern oder in kniender bzw. kauernder Körperstellungen sowie auf unebenem Gelände, Leitern oder Gerüsten vermieden werden sollten.</w:t>
      </w:r>
    </w:p>
    <w:p>
      <w:r>
        <w:rPr>
          <w:b/>
        </w:rPr>
        <w:t>E. 3.3.4</w:t>
      </w:r>
    </w:p>
    <w:p>
      <w:r>
        <w:t>In der psychiatrischen Expertise vom 13. August 2012 (AB 85.1) diagnostizierte Dr. med. F.________ eine Persönlichkeitsstörung mit ängst-</w:t>
      </w:r>
    </w:p>
    <w:p>
      <w:r>
        <w:t>Urteil des Verwaltungsgerichts des Kantons Bern vom 9. Sept. 2014, IV/12/1037, Seite 8 lich vermeidenden und histrionischen Anteilen (ICD-10: F60.4 und F 60.6) sowie – ohne Auswirkung auf die Arbeitsfähigkeit – einen Status nach ge- neralisierter Angststörung (ICD-10: F41.1). Er attestierte sowohl für die angestammte als auch eine Verweisungstätigkeit eine Arbeitsfähigkeit von acht Stunden täglich bei einer um 30 % eingeschränkten Leistungsfähig- keit.</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Die Feststellung einer revisionsbegründenden Veränderung erfolgt durch eine Gegenüberstellung eines vergangenen und des aktuellen Zustandes. Gegenstand des Beweises ist somit das Vorhandensein einer entschei- dungserheblichen Differenz in den den medizinischen Unterlagen zu ent- nehmenden Tatsachen. Der Beweiswert eines zwecks Rentenrevision er- stellten Gutachtens hängt folglich wesentlich davon ab, ob es sich ausrei- chend auf das Beweisthema – erhebliche Änderung(en) des Sachverhalts – bezieht. Einer für sich allein betrachtet vollständigen, nachvollziehbaren und schlüssigen medizinischen Beurteilung, die im Hinblick auf eine erst- 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 zustandes stattgefunden hat. Vorbehalten bleiben Sachlagen, in denen es evident ist, dass die gesundheitlichen Verhältnisse sich verändert haben (Entscheid des BGer vom 25. Juli 2013, 8C_441/2012, E. 6.1.2).</w:t>
      </w:r>
    </w:p>
    <w:p>
      <w:r>
        <w:t>Urteil des Verwaltungsgerichts des Kantons Bern vom 9. Sept. 2014, IV/12/1037, Seite 9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 welche Einschätzung letztlich abgestellt werden kann, ist eine im Verwal- tungs- und allenfalls Gerichtsverfahren zu klärende Frage der Beweiswür- digung (BGE 132 V 93 E. 7.2.2 S. 110).</w:t>
      </w:r>
    </w:p>
    <w:p>
      <w:r>
        <w:rPr>
          <w:b/>
        </w:rPr>
        <w:t>E. 3.5.1</w:t>
      </w:r>
    </w:p>
    <w:p>
      <w:r>
        <w:t>Das monodisziplinäre Administrativgutachten vom 13. August 2012 (AB 85.1) erfüllt die von der höchstrichterlichen Rechtsprechung an den Beweiswert einer medizinischen Expertise gestellten Anforderungen (vgl. E. 3.4 hievor). Insbesondere erfolgte die fachärztliche Beurteilung anhand der vollständigen Anamnese und unter Berücksichtigung der Erkenntnisse aus den klinischen Explorationsgesprächen vom 26. Juni bzw. 10. Juli 2012. Zudem setzte sich Dr. med. F.________ mit der divergierenden Ein- schätzung des behandelnden med. pract. J.________, Facharzt für Psych- iatrie und Psychotherapie FMH, welcher eine generalisierte Angststörung bei Persönlichkeit mit akzentuierter neurotisch-histrionischen Zügen (ICD- 10: F41.1) diagnostiziert und zuletzt eine Arbeitsunfähigkeit von 75 % attes- tiert hatte (vgl. AB 76), auseinander. Dessen Bericht vom 8. Juli 2002 (AB 14) enthielt weder einen Psychostatus noch ein aussagekräftiges Zu- mutbarkeitsprofil und die Leistungseinschränkung wurde nicht näher quan- tifiziert. Da das in der praktischen medizinischen Behandlung massgeben- de bio-psycho-soziale Krankheitsmodell weiter gefasst ist als der für die invaliditätsrechtliche Beurteilung heranzuziehende Begriff der gesundheitli- chen Beeinträchtigung (vgl. Entscheid BGer vom 11. Mai 2010, 9C_246/2010, E. 2.2.1), wies der Gutachter gegenüber med. pract.</w:t>
      </w:r>
    </w:p>
    <w:p>
      <w:r>
        <w:t>Urteil des Verwaltungsgerichts des Kantons Bern vom 9. Sept. 2014, IV/12/1037, Seite 10 J.________ zutreffend darauf hin, dass die festgestellten psychosozialen Faktoren auszuklammern seien (vgl. AB 85.1/14 lit. F). Dabei nahm er nicht etwa eine unter revisionsrechtlichem Gesichtswinkel unerhebliche unter- schiedliche Beurteilung eines im Wesentlichen gleich gebliebenen Sach- verhaltes vor (vgl. BGE 112 V 371 E. 2b S. 372; SVR 2009 IV Nr. 57 S. 178 E. 3.2.1), vielmehr liessen weder der vom Gutachter erhobene Psychosta- tus (vgl. AB 85.1/12 lit. D) noch die vom Beschwerdeführer wiedergegebe- nen Aktivitäten (vgl. AB 85.1/11 lit. B) weiterhin auf das Bestehen einer generalisierten Angststörung schliessen (vgl. DILLING/MOMBOUR/SCHMIDT [Hrsg.] Internationale Klassifikation psychischer Störungen, ICD-10 Kapitel V [F], Klinisch-diagnostische Leitlinien, 9. Aufl. 2014, S. 198). Die von med. pract. J.________ im Arztbericht vom 8. Juli 2002 (AB 14) beschriebenen ausgeprägten allgemeinen Ängste und die Nervosität (vgl. AB 14/8 lit. A Ziff. 1) konnte der psychiatrische Gutachter nicht mehr feststellen. Dass der Beschwerdeführer auch nicht an einem invalidenversicherungsrechtlich relevanten depressiven Zustandsbild leidet, wird zudem durch die Wahr- nehmung von Dr. med. I.________, auf welchen er keineswegs depressiv wirkte (vgl. AB 75/3 Ziff. 1), gestützt. Somit ist von einer relevanten Verbes- serung des psychischen Gesundheitszustandes auszugehen und folglich das Vorliegen eines Revisionsgrundes zu bejahen. Soweit sich der psychi- sche Gesundheitszustand nach Erlass des Vorbescheids vom 25. Oktober 2011 (AB 56) verschlechtert haben könnte (vgl. AB 85.1/14 lit. F, BB 4), handelt es sich dabei nach der Aktenlage (vgl. AB 85.1/16 lit. G Ziff. 7) um ein reaktives und damit bloss vorübergehendes sowie praxisgemäss nicht invalidisierendes Geschehen, da es hauptsächlich durch die belastenden Lebensumstände (hier: Verlust der Invalidenrente und damit einhergehen- de finanzielle Sorgen) geprägt ist (ULRICH MEYER; Bundesgesetz über die Invalidenversicherung, 2. Aufl. 2010, S. 31).</w:t>
      </w:r>
    </w:p>
    <w:p>
      <w:r>
        <w:rPr>
          <w:b/>
        </w:rPr>
        <w:t>E. 3.5.2</w:t>
      </w:r>
    </w:p>
    <w:p>
      <w:r>
        <w:t>Aus psychiatrischer Sicht liegt hinsichtlich der Arbeitsfähigkeit (Prä- senzzeit) keine Einschränkung vor (vgl. AB 85.1/16 lit. G Ziff. 13). Ob die von Dr. med. F.________ zufolge der Persönlichkeitsstörung mit ängstlich vermeidenden und histrionischen Anteilen (vgl. AB 85.1/13 lit. E) ange- nommene Leistungsminderung von 30 % (vgl. AB 85.1/17 lit. G Ziff. 14) aus sozialversicherungsrechtlicher Sicht überhaupt massgebend ist, oder in den psychosozialen und soziokulturellen Umständen ihre hinreichende Er-</w:t>
      </w:r>
    </w:p>
    <w:p>
      <w:r>
        <w:t>Urteil des Verwaltungsgerichts des Kantons Bern vom 9. Sept. 2014, IV/12/1037, Seite 11 klärung findet (vgl. BGE 127 V 294 E. 5a S. 299), braucht vorliegend auf- grund der nachfolgenden Überlegungen (vgl. E. 4.3 f. hienach) nicht absch- liessend geklärt zu werden. Immerhin ist in diesem Zusammenhang festzu- stellen, dass die neurotisch-histrionischen Persönlichkeitszüge weder den Beschwerdeführer im früheren Erwerbsleben in seiner Arbeitsfähigkeit ein- schränkten (vgl. AB 85.1/14 lit. F) noch in den letzten Jahren im Rahmen einer konsequent befolgten Psychotherapie (mit adäquater Behandlungs- frequenz) angegangen wurden.</w:t>
      </w:r>
    </w:p>
    <w:p>
      <w:r>
        <w:rPr>
          <w:b/>
        </w:rPr>
        <w:t>E. 3.5.3</w:t>
      </w:r>
    </w:p>
    <w:p>
      <w:r>
        <w:t>Auch die Einschätzung der somatischen Situation durch die behan- delnden Dres. med. G.________, H.________ und I.________ in den Be- richten vom 11. bzw. 28. August 2011 (AB 45 f.) und vom 12. März 2012 (AB 75) überzeugt. Dr. med. I.________ erachtete ein Arbeitspensum von mindestens 80 % als zumutbar und begründete keine Einschränkung für eine leidensadaptierte Tätigkeit, sondern machte lediglich einen Vorbehalt bezüglich allfälliger psychischen Beeinträchtigungen (vgl. AB 75/3 f. Ziff. 2 f.), womit von einer aus allgemeininternistischer Sicht uneingeschränkten Arbeits- und Leistungsfähigkeit auszugehen ist. Dies korreliert auch mit den Angaben des Orthopäden Dr. med. G.________, der unter Berücksichti- gung der inguinalen Beschwerden eine volle Arbeitsfähigkeit in der ange- stammten Tätigkeit attestierte (vgl. AB 45/1 Ziff. 1 und 5). Dass Dr. med. H.________ im Jahr 2011 (vgl. AB 63/2 Ziff. 5) einen stationären Gesund- heitszustand aber gleichzeitig rechts nur noch eine leichtgradige und links gar keine Gesichtsfeldeinschränkung beschrieb (vgl. Beschwerde S. 3 Ziff. 2), ist nicht entscheidwesentlich. Aus ophthalmologischer Sicht wurden sämtliche subjektiven Visuseinschränkungen berücksichtigt und der RAD- Arzt Dr. med. K.________, Facharzt für Allgemeine Innere Medizin FMH und Anästhesiologie, postulierte in seiner Stellungnahme vom 19. Oktober 2011 (AB 55) wegen der eingeschränkten Sehfähigkeit rechts und der da- mit nachvollziehbar einhergehenden höheren Ermüdbarkeit eine Minderung der Leistungsfähigkeit von zirka 15 %. Zudem formulierte er gestützt auf die Berichte der Dres. med. G.________ und H.________ ein differenziertes Anforderungsprofil, wonach wechselbelastende, körperlich leichte bis mit- telschwere Tätigkeiten, nicht aber Arbeiten auf hohen Gerüsten oder in grossen Höhen sowie generell mit Eigen- oder Fremdgefährdung und Ver- richtungen an rotierenden Maschinen zumutbar seien. Dieses Profil ent-</w:t>
      </w:r>
    </w:p>
    <w:p>
      <w:r>
        <w:t>Urteil des Verwaltungsgerichts des Kantons Bern vom 9. Sept. 2014, IV/12/1037, Seite 12 spricht sowohl der unveränderten ophthalmologischen Situation als auch den Verhältnissen nach korrekt erfolgter Implantation der Hüftprothese. Die im Rahmen des Beschwerdeverfahrens ins Recht gelegten Berichte (BB 3 f., 6) vermögen dieses Zumutbarkeitsprofil nicht in Zweifel zu ziehen. Dass das Tränenersatzmittel sowie die Tränenwegs-Stöpsel (Punctum Plugs) nur vorübergehend gegen die Sicca-Problematik genutzt haben sol- len (vgl. BB 3) ist unerheblich, da sich die Befunde trotz der anfänglich sub- jektiv geklagten Visusverschlechterung stabil präsentierten (vgl. BB 4) und insbesondere die Sehschärfe links im Rahmen dessen lag, was bereits im Jahr 1998 festgestellt wurde (vgl. AB 1.6/2 Ziff. 4.3). Die gesetzlichen Min- destanforderungen zum Führen eines Motorfahrzeuges (Art. 7 Abs. 1 i.V.m. Anhang 1 der Verordnung über die Zulassung von Personen und Fahrzeu- gen zum Strassenverkehr vom 27. Oktober 1976 [Verkehrszulassungsver- ordnung, VZV; SR 741.51]) waren ebenfalls bereits damals nicht erfüllt (vgl. AB 1.6/3 Ziff. Ziff. 1; BB 6).</w:t>
      </w:r>
    </w:p>
    <w:p>
      <w:r>
        <w:rPr>
          <w:b/>
        </w:rPr>
        <w:t>E. 3.5.4</w:t>
      </w:r>
    </w:p>
    <w:p>
      <w:r>
        <w:t>Was die von den Dres. med. F.________ und K.________ ge- schätzten Einschränkungen anbelangt, ist zu beachten, dass beim Zu- sammentreffen verschiedener Gesundheitsbeeinträchtigungen (zum Bei- spiel aus psychischen und somatischen Gründen) sich deren erwerbliche Auswirkungen in der Regel überschneiden, sodass jedenfalls eine blosse Addition der mit Bezug auf einzelne Funktionsstörungen und Beschwerde- bilder geschätzten Arbeitsunfähigkeitsgrade nicht zulässig ist (vgl. Ent- scheid des Eidgenössischen Versicherungsgerichts [EVG; heute: Bundes- gericht] vom 30. Juni 2006, I 904/05, E. 3.4). Aufgrund der zwischen den beiden leistungseinschränkenden Faktoren anzunehmenden Wechselwir- kung ist die vom RAD-Arzt auf 15 % bezifferte Einschränkung nicht kumula- tiv zu der von Dr. med. F.________ geschätzten Leistungseinschränkung von 30 % zu berücksichtigen. Mithin geht die ophthalmologische in der psychischen Einschränkung auf, womit gesamthaft von einer uneinge- schränkten Arbeitsfähigkeit mit einer höchstens 30%igen Leistungsminde- rung auszugehen ist. Zu prüfen bleiben die erwerblichen Auswirkungen dieser medizinischen Ausgangslage.</w:t>
      </w:r>
    </w:p>
    <w:p>
      <w:r>
        <w:t>Urteil des Verwaltungsgerichts des Kantons Bern vom 9. Sept. 2014, IV/12/1037, Seite 13</w:t>
      </w:r>
    </w:p>
    <w:p>
      <w:r>
        <w:rPr>
          <w:b/>
        </w:rPr>
        <w:t>E. 4.1</w:t>
      </w:r>
    </w:p>
    <w:p>
      <w:r>
        <w:t>S. 325).</w:t>
      </w:r>
    </w:p>
    <w:p>
      <w:r>
        <w:rPr>
          <w:b/>
        </w:rPr>
        <w:t>E. 4.2.1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4.2.2</w:t>
      </w:r>
    </w:p>
    <w:p>
      <w:r>
        <w:t>Für die Festsetzung des Invalideneinkommens ist primär von der beruflich-erwerblichen Situation auszugehen, in welcher die versicherte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 Hat die versicherte Person nach Eintritt des Gesundheitsschadens keine oder jedenfalls keine ihr an sich zumutbare neue Erwerbstätigkeit aufge- nommen, so können nach der Rechtsprechung Tabellenlöhne gemäss den vom Bundesamt für Statistik (BFS) herausgegebenen Lohnstrukturerhe- bungen (LSE) herangezogen werden (BGE 135 V 297 E. 5.2 S. 301; SVR 2010 IV Nr. 52 S. 162 E. 4.3.1).</w:t>
      </w:r>
    </w:p>
    <w:p>
      <w:r>
        <w:t>Urteil des Verwaltungsgerichts des Kantons Bern vom 9. Sept. 2014, IV/12/1037, Seite 14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w:t>
      </w:r>
    </w:p>
    <w:p>
      <w:r>
        <w:rPr>
          <w:b/>
        </w:rPr>
        <w:t>E. 4.3.1</w:t>
      </w:r>
    </w:p>
    <w:p>
      <w:r>
        <w:t>Die Beschwerdegegnerin stützte sich zur Ermittlung des Validenein- kommens auf Angaben der ehemaligen Arbeitgeberin des Beschwerdefüh- rers, wonach er im Jahr 1998 einen Bruttojahreslohn von Fr. 53‘195.-- er- zielt hätte (vgl. AB 1.12/2 Ziff. 20). Aufindexiert auf das Jahr 2010 berech- nete sie ein Valideneinkommen von Fr. 62‘428.-- (Fr. 53‘195.-- / 1‘832 x 2‘150 [richtig: 2‘151; BFS, Tabelle T 39, Nominallohnindex Männer 1998 bzw. 2010]). Wird nebst dem Geschlecht zusätzlich die branchenspezifi- sche Nominallohnentwicklung bis ins Jahr 2012 berücksichtigt, ergibt sich ein Valideneinkommen von Fr. 63‘826.-- (Fr. 53‘195.-- / 104.6 x 115 [BFS, Tabelle T1.1.93, Nominallohnindex Männer, Wirtschaftsabschnitt G/H {Handel, Reparatur, Gastgewerbe}, Index 1998 bzw. 2005] / 100 x 107.1 [BFS, Tabelle T.1.1.05, Nominallohnindex Männer, Wirtschaftsabschnitt G/H {Handel, Reparatur, Gastgewerbe}, Index-Basis 2005 bzw. Index 2010] / 100 x 101.9 [Tabelle T1.1.10, Nominallohnindex Männer, Wirt- schaftsabschnitt G {Handel, Instandhaltung und Reparaturen von Motor- fahrzeugen}, Index-Basis 2010 bzw. Index 2012]).</w:t>
      </w:r>
    </w:p>
    <w:p>
      <w:r>
        <w:rPr>
          <w:b/>
        </w:rPr>
        <w:t>E. 4.3.2</w:t>
      </w:r>
    </w:p>
    <w:p>
      <w:r>
        <w:t>Da der Beschwerdeführer mit der ausgeübten Teilzeitbeschäftigung mit einem Wochenpensum von zehneinhalb Stunden (vgl. AB 54/3</w:t>
      </w:r>
    </w:p>
    <w:p>
      <w:r>
        <w:t>Urteil des Verwaltungsgerichts des Kantons Bern vom 9. Sept. 2014, IV/12/1037, Seite 15 Ziff. 2.9 f.) seine medizinisch-theoretische Arbeits- bzw. Leistungsfähigkeit nicht in zumutbarer Weise voll ausschöpft, zog die Beschwerdegegnerin für das Invalideneinkommen richtigerweise die Werte der LSE 2010 heran (vgl. E. 4.2.2 hievor). Unter Berücksichtigung der von Dr. med. K.________ ge- schätzten Leistungsminderung von 15 % ergibt sich ein hypothetischer Bruttojahreslohn von Fr. 53‘001.-- (Fr. 4‘901.-- [BFS, LSE 2010, Tabelle TA1, Anforderungsniveau 4 {einfache und repetitive Tätigkeiten}, Männer, Total] x 12 Monate / 40 Wochenarbeitsstunden x 41.7 Wochenarbeitsstun- den [BFS, Betriebsübliche Arbeitszeit [BUA], Total 2012] / 100 x 101.7 [BFS, Lohnentwicklung 2012, Tabelle T1.1.10, Nominallohnentwicklung Männer, Total, Index-Basis 2010 bzw. Index 2012] ./. 15 % Leistungsein- schränkung). Weil eine allfällige altersbedingte Lohneinbusse sich teilweise auch mit der gesundheitlich bedingten geringeren Leistungsfähigkeit deckt, rechtfertigt sich ein leidensbedingter Abzug (vgl. E. 4.2.2 hievor) von höchstens 10 %, so dass ein Invalideneinkommen von Fr. 47‘701.-- resul- tiert (Fr. 53‘001.-- ./. 10 %). Soweit die von Dr. med. F.________ zufolge der Persönlichkeitsstörung mit ängstlich vermeidenden und histrionischen Anteilen angenommene Leistungseinschränkung von 30 % unter invaliden- versicherungsrechtlichen Gesichtspunkten massgebend ist (vgl. E. 3.5.2 hievor), beträgt das Invalideneinkommen Fr. 39‘283.-- (Fr. 4‘901.-- [BFS, LSE 2010, Tabelle TA1, Anforderungsniveau 4 {einfache und repetitive Tätigkeiten}, Männer, Total] x 12 Monate / 40 Wochenarbeitsstunden x 41.7 Wochenarbeitsstunden [BFS, Betriebsübliche Arbeitszeit [BUA], Total 2012] / 100 x 101.7 [BFS, Lohnentwicklung 2012, Tabelle T1.1.10, Nomi- nallohnentwicklung Männer, Total, Index-Basis 2010 bzw. Index 2012] ./. 30 % Leistungseinschränkung ./. 10 % leidensbedingter Abzug).</w:t>
      </w:r>
    </w:p>
    <w:p>
      <w:r>
        <w:rPr>
          <w:b/>
        </w:rPr>
        <w:t>E. 4.4</w:t>
      </w:r>
    </w:p>
    <w:p>
      <w:r>
        <w:t>Aus der Gegenüberstellung der beiden Vergleichseinkommen ergibt sich somit auch unter Berücksichtigung einer um 30 % reduzierten Leis- tungsfähigkeit ein rentenausschliessender Invaliditätsgrad von abgerundet (BGE 130 V 121 E. 3.2 und 3.3 S. 123) maximal 38 % ([Fr. 63‘826.-- ./. Fr. 39‘283.--] / Fr. 63‘826.-- x 100).</w:t>
      </w:r>
    </w:p>
    <w:p>
      <w:r>
        <w:rPr>
          <w:b/>
        </w:rPr>
        <w:t>E. 4.5</w:t>
      </w:r>
    </w:p>
    <w:p>
      <w:r>
        <w:t>Nach der Rechtsprechung gilt im Zweig der Invalidenversicherung ganz allgemein der Grundsatz, dass eine invalide Person, bevor sie Leis- tungen verlangt, alles ihr Zumutbare selber vorzukehren hat, um die Folgen</w:t>
      </w:r>
    </w:p>
    <w:p>
      <w:r>
        <w:t>Urteil des Verwaltungsgerichts des Kantons Bern vom 9. Sept. 2014, IV/12/1037, Seite 16 ihrer Invalidität bestmöglich zu mildern; deshalb besteht kein Rentenan- spruch, wenn sie selbst ohne Eingliederungsmassnahmen zumutbarer- weise in der Lage wäre, ein rentenausschliessendes Erwerbseinkommen zu erzielen (vgl. BGE 138 I 205 E. 3.2 S. 209, 113 V 22 E. 4a S. 28; SVR 2007 IV Nr. 1 S. 3 E. 5.1). Der Beschwerdeführer steht in einem langjährigen Arbeitsverhältnis (vgl. AB 54/2 Ziff. 2.1) und hat damit den Bezug zu den Arbeitsanforderungen auf dem freien Arbeitsmarkt nie verloren. Ob er bei seiner Arbeitgeberin den Beschäftigungsgrad entsprechend seiner medizinisch-theoretischen Restarbeitsfähigkeit erhöhen könnte, wurde seitens der Beschwerdegegne- rin nicht näher abgeklärt. Sollte der Beschwerdeführer zur Erzielung eines Invalideneinkommens entsprechend der dem Einkommensvergleich zu- grunde gelegten Werten die Arbeitsstelle wechseln müssen, ist davon aus- zugehen, er könnte dies – allenfalls unter Beanspruchung der Arbeitsver- mittlung durch die Beschwerdegegnerin (vgl. Art. 18 IVG) – im Rahmen der Selbsteingliederung bewerkstelligen.</w:t>
      </w:r>
    </w:p>
    <w:p>
      <w:r>
        <w:rPr>
          <w:b/>
        </w:rPr>
        <w:t>E. 4.6</w:t>
      </w:r>
    </w:p>
    <w:p>
      <w:r>
        <w:t>Nach dem vorstehend Dargelegten ist nicht zu beanstanden, dass die Beschwerdegegnerin die laufende Invalidenrente mit der angefochte- nen Verfügung vom 2. Oktober 2012 (AB 89) in Anwendung von Art. 88bis Abs. 2 lit. a IVV per 30. November 2012 aufhob. Die hiergegen erhobene Beschwerde vom 30. Oktober 2012 erweist sich folglich als unbegründet und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Sie werden dem geleisteten Kostenvorschuss entnommen.</w:t>
      </w:r>
    </w:p>
    <w:p>
      <w:r>
        <w:t>Urteil des Verwaltungsgerichts des Kantons Bern vom 9. Sept. 2014, IV/12/1037, Seite 17</w:t>
      </w:r>
    </w:p>
    <w:p>
      <w:r>
        <w:rPr>
          <w:b/>
        </w:rPr>
        <w:t>E. 5.2</w:t>
      </w:r>
    </w:p>
    <w:p>
      <w:r>
        <w:t>Bei diesem Ausgang des Verfahrens hat der Beschwerdeführer kei- nen Anspruch auf eine Parteientschädigung (Umkehrschluss aus Art. 1 Abs. 1 IVG i.V.m. Art. 61 lit. g ATSG). Demnach entscheidet das Verwaltungsgericht: 1. Die Beschwerde wird abgewiesen. 2. Die Verfahrenskosten von Fr. 700.-- werden dem Beschwerdeführer zur Bezahlung auferlegt und dem geleisteten Kostenvorschuss in glei- cher Höhe entnommen. 3. Es wird keine Parteientschädigung zugesprochen. 4. Zu eröffnen (R): - B.________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