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912 vom 10. Dezember 2013</w:t>
      </w:r>
    </w:p>
    <w:p>
      <w:r>
        <w:t>BE Verwaltungsgericht, 2013-12-10, DE</w:t>
      </w:r>
    </w:p>
    <w:p>
      <w:r>
        <w:rPr>
          <w:b/>
        </w:rPr>
        <w:t xml:space="preserve">Quelle: </w:t>
      </w:r>
      <w:r>
        <w:t>https://mcp.opencaselaw.ch/entscheid/be_verwaltungsgericht_200_2011_912</w:t>
      </w:r>
    </w:p>
    <w:p>
      <w:r>
        <w:t>FR: BE_VERWALTUNGSGERICHT 200 2011 912 du 10 décembre 2013</w:t>
      </w:r>
    </w:p>
    <w:p>
      <w:r>
        <w:t>IT: BE_VERWALTUNGSGERICHT 200 2011 912 del 10 dicembre 2013</w:t>
      </w:r>
    </w:p>
    <w:p>
      <w:pPr>
        <w:pStyle w:val="Heading2"/>
      </w:pPr>
      <w:r>
        <w:t>Regeste</w:t>
      </w:r>
    </w:p>
    <w:p>
      <w:r>
        <w:t>Einspracheentscheid vom 22. August 2011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t>Urteil des Verwaltungsgerichts des Kantons Bern vom 10. Dez. 2013, UV/11/912, Seite 6</w:t>
      </w:r>
    </w:p>
    <w:p>
      <w:r>
        <w:rPr>
          <w:b/>
        </w:rPr>
        <w:t>E. 2</w:t>
      </w:r>
    </w:p>
    <w:p>
      <w:r>
        <w:t>Hinsichtlich des Verfahrensantrags auf Durchführung einer Partei- verhandlung mit einer Parteibefragung bzw. -anhörung ist Folgendes fest- zuhalten: Die Parteibefragung ist ein Beweismittel. Auf dessen Abnahme kann ver- zichtet werden, wenn davon kein entscheidserheblicher neuer Aufschluss zu erwarten ist (antizipierte Beweiswürdigung; BGE 124 V 90 E. 4b S. 94; Entscheid des Bundesgerichts [BGer] vom vom 27. März 2008, 8C_287/2007, E. 2.2). Im vorliegenden Fall sind hinreichende medizinische Unterlagen vorhanden. Es ist nicht ersichtlich und wird in der Beschwerde auch nicht überzeugend begründet, inwiefern von einem Parteiverhör ein zusätzlicher Erkenntnisgewinn erwartet werden könnte. Soweit die Beschwerdeführerin vorbringt, Art. 6 Ziff. 1 der Europäischen Menschenrechtskonvention (EMRK; SR 0.101) garantiere nebst dem An- spruch auf ein Plädoyer auch das Recht, vor dem Gericht Beweismass- nahmen durchzuführen zu lassen, kann ihr nicht beigepflichtet werden. Dem Anspruch auf Öffentlichkeit der Verhandlung gemäss Art. 6 Ziff. 1 EMRK ist Genüge getan, wenn die Partei ein Plädoyer halten kann. Zu Fragen des Beweisverfahrens, namentlich der Beweisabnahme, enthält Art.</w:t>
      </w:r>
    </w:p>
    <w:p>
      <w:r>
        <w:rPr>
          <w:b/>
        </w:rPr>
        <w:t>E. 6</w:t>
      </w:r>
    </w:p>
    <w:p>
      <w:r>
        <w:t>Ziff. 1 EMRK keinerlei Anordnungen zuhanden der staatlichen Gerichte. Insbesondere beinhaltet der Öffentlichkeitsgrundsatz keinen Anspruch dar- auf, dass bestimmte Beweismittel öffentlich und in Anwesenheit der Partei- en abgenommen werden (Entscheid des BGer vom 18. März 2013, 9C_87/2013, E. 4.1). Die Weigerung, eine Parteibefragung durchzuführen, ist als antizipierte Beweiswürdigung zulässig, wenn der rechtserhebliche Sachverhalt umfassend abgeklärt wurde und von zusätzlichen Beweis- massnahmen keine neuen Erkenntnisse erwartet werden können (vgl. Ent- scheid des BGer vom 1. September 2011, 9C_1032/2010, E. 4.2). Dies ist vorliegend – wie bereits erwähnt – der Fall. Von der Durchführung der be- antragten Beweismassnahme ist daher abzusehen. Mit Eingabe vom 17. Februar 2012 hatte die Rechtsvertreterin der Be- schwerdeführerin erklärt, für den Fall, dass der Antrag auf Durchführung einer Parteibefragung abgewiesen werden sollte, werde auf eine EMRK- Schlussverhandlung mit Plädoyer verzichtet. Mit Eingabe vom 10. Mai 2012 beantragte sie erneut eine öffentliche Verhandlung im Sinne von Art. 6 Ziff.</w:t>
      </w:r>
    </w:p>
    <w:p>
      <w:r>
        <w:t>Urteil des Verwaltungsgerichts des Kantons Bern vom 10. Dez. 2013, UV/11/912, Seite 7 1 EMRK mit Parteianhörung. Am Schreiben vom 27. November 2013 teilte sie mit, an einer öffentlichen Verhandlung, bei welcher der Beschwerdefüh- rerin nicht die Gelegenheit zur mündlichen Stellungnahme eingeräumt wer- de, bestehe kein Interesse. Unter diesen Umständen ist eine solche nicht durchzuführen. 3. 3.1 Die Zusprechung von Leistungen der obligatorischen Unfallversi- cherung setzt grundsätzlich das Vorliegen eines Berufsunfalles, eines Nichtberufsunfalles oder einer Berufskrankheit voraus (Art. 6 Abs. 1 UVG). 3.2 Unfall ist die plötzliche, nicht beabsichtigte schädigende Einwirkung eines ungewöhnlichen äusseren Faktors auf den menschlichen Körper, die eine Beeinträchtigung der körperlichen, geistigen oder psychischen Ge- sundheit oder den Tod zur Folge hat (Art. 4 ATSG). Nach der bundesgerichtlichen Rechtsprechung erfüllt der Zeckenbiss Typ Ixodes alle Merkmale eines Unfalls. Namentlich ist auch das Merkmal der Ungewöhnlichkeit des äusseren Faktors erfüllt (BGE 122 V 230 E. 5b S. 240; Entscheid des Bundesgerichts [BGer] vom 26. April 2010, 8C_928/2009 E. 2). 3.3 Der Anspruch auf Leistungen der obligatorischen Unfallversicherung setzt nebst anderem einen natürlichen und adäquaten Kausalzusammen- hang zwischen dem Unfall und dem eingetretenen Schaden voraus (BGE 129 V 177 E. 3.1 und 3.2 S. 181; SVR 2012 UV Nr. 2 S. 6 E. 3.1). Ursa- chen im Sinne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 chen Kausalzusammenhangs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w:t>
      </w:r>
    </w:p>
    <w:p>
      <w:r>
        <w:t>Urteil des Verwaltungsgerichts des Kantons Bern vom 10. Dez. 2013, UV/11/912, Seite 8 die eingetretene gesundheitliche Störung entfiele ("conditio sine qua non"; BGE 129 V 177 E. 3.1 S. 181, 119 V 335 E. 1 S. 337; SVR 2010 UV Nr. 30 S. 121 E. 5.1).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10. Dez. 2013, UV/11/912, Seite 9 4. 4.1 Die Beschwerdeführerin litt im vorliegend massgeblichen Verfü- gungszeitpunkt nach eigenen Angaben unter Rücken- und Kopfschmerzen sowie Müdigkeit und Erschöpfungsgefühl (act. IC/1 S. 1). Die Laborunter- suchung ihres Blutes hatte eine positive Serologie ergeben (act. IIA/M2). Dass die Beschwerdeführerin von einer Zecke gebissen worden ist, ist un- ter den Parteien denn auch unbestritten geblieben. Streitig und zu prüfen ist demgegenüber, ob es sich bei den genannten Leiden der Beschwerde- führerin um Zeckenbiss-Folgeerkrankungen handelt, ob diese also mit dem Beweisgrad der überwiegenden Wahrscheinlichkeit auf den Zeckenbiss zurückgeführt werden können, den die Versicherte nach eigenen Angaben am 13. Juni 2006 festgestellt hatte. Zu prüfen ist demnach insbesondere, ob das genannte Beschwerdebild einem Post-Lyme-Syndrom entspricht, ob mithin die von der von der Schweizerischen Gesellschaft für Infektiologie vorgegebenen Kriterien erfüllt sind, wie die Beschwerdeführerin geltend macht. 4.2 Ein Post-Lyme-Syndrom setzt voraus, dass kumulativ die folgenden acht Kriterien erfüllt sind (vgl. hierzu vgl. J. EVISON UND MITAUTOREN, Abklärung und Therapie der Lyme-Borreliose bei Erwachsenen und Kin- dern, Empfehlungen der Schweizerischen Gesellschaft für Infektiologie, Teil 3: Prävention, Schwangerschaft, Immundefizienz, Post-Lyme- Syndrom, in: Schweizerische Ärztezeitung 2005, S. 2422 ff. und S. 2426):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