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2011 812 vom 12. März 2018</w:t>
      </w:r>
    </w:p>
    <w:p>
      <w:r>
        <w:t>BE Verwaltungsgericht, 2018-03-12, DE</w:t>
      </w:r>
    </w:p>
    <w:p>
      <w:r>
        <w:rPr>
          <w:b/>
        </w:rPr>
        <w:t xml:space="preserve">Quelle: </w:t>
      </w:r>
      <w:r>
        <w:t>https://mcp.opencaselaw.ch/entscheid/be_verwaltungsgericht_200_2011_812</w:t>
      </w:r>
    </w:p>
    <w:p>
      <w:r>
        <w:t>FR: BE_VERWALTUNGSGERICHT 200 2011 812 du 12 mars 2018</w:t>
      </w:r>
    </w:p>
    <w:p>
      <w:r>
        <w:t>IT: BE_VERWALTUNGSGERICHT 200 2011 812 del 12 marzo 2018</w:t>
      </w:r>
    </w:p>
    <w:p>
      <w:pPr>
        <w:pStyle w:val="Heading2"/>
      </w:pPr>
      <w:r>
        <w:t>Regeste</w:t>
      </w:r>
    </w:p>
    <w:p>
      <w:r>
        <w:t>Verfügung vom 12. August 2011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Anfechtungsobjekte bilden die beiden Verfügungen 4 und 5 vom</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12. März 2018, IV/11/812, Seite 6 2. 2.1 Unrechtmässig bezogene Leistungen sind zurückzuerstatten. Wer Leistungen in gutem Glauben empfangen hat, muss sie nicht zurückerstat- ten, wenn eine grosse Härte vorliegt (Art. 25 Abs. 1 ATSG). Rückerstat- tungspflichtig sind der Bezüger oder die Bezügerin der unrechtmässig ge- währten Leistungen und seine oder ihre Erben (Art. 2 Abs. 1 lit. a ATSV). 2.2 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 frist vorsieht, so ist diese Frist massgebend (Art. 25 Abs. 2 ATSG). 3. 3.1 Zu Recht unbestritten sind sowohl der Bestand wie auch die Höhe der ausgerichteten Rentenleistungen. Der Rückerstattungsbetrag von ins- gesamt Fr. 92‘532.90 (act. II 156 S. 19) ergibt sich aus der Differenz zwi- schen der auf einer halben Invalidenrente samt Zusatzrenten basierenden und für den Zeitraum von Oktober 2003 bis März 2011 (Verfügungen 3 und 1; act. II 80 S. 2 ff. und 88 S. 22 ff.) erbrachten Leistungen und der dem Beschwerdeführer rechtskräftig zugesprochenen Viertelsrente samt Zusatz- renten (vgl. BGer 8C_45/2017) für denselben Zeitraum, unter Berücksichti- gung des Verzugszinses (act. II 156 S. 17). Zu prüfen ist demnach allein der Anspruch der Beschwerdegegnerin auf Rückerstattung unrechtmässig bezogener Geldleistungen. 3.2 Der Beschwerdeführer bringt vor, da er die ihm ab Oktober 2003 zugesprochene halbe Rente weder zu Unrecht erwirkt noch seine Mitwir- kungspflicht gemäss Art. 77 der Verordnung vom 17. Januar 1961 über die Invalidenversicherung (IVV; SR 831.201) verletzt habe, fehle es an den Rückforderungsvoraussetzungen gemäss Art. 88bis Abs. 2 lit. b IVV. Eine rückwirkende wiedererwägungsweise Rentenaufhebung bzw. - herabsetzung sei nach der Rechtsprechung des Bundesgerichts (BGE 119</w:t>
      </w:r>
    </w:p>
    <w:p>
      <w:r>
        <w:t>Urteil des Verwaltungsgerichts des Kantons Bern vom 12. März 2018, IV/11/812, Seite 7 V 431) ausgeschlossen, wenn die Verwaltung bei Erlass der ursprünglichen Verfügung einen IV-spezifischen Leistungspunkt falsch beurteilt habe (Ein- gabe vom 18. September 2017, S. 3). Dem ist nicht zu folgen: Die Beschwerdegegnerin zahlte dem Beschwerdeführer gestützt auf die ursprünglichen Verfügungen 3 und 1 vom 19. Oktober 2007 und 21. No- vember 2007 (act. II 80 S. 2 ff. und 88 S. 22 ff.) Rentenleistungen im Um- fang einer halben Invalidenrente samt Zusatzrenten aus (vgl. E. 3.1 hier- vor). Diese Verfügungen wurden vom Beschwerdeführer beim Verwal- tungsgericht angefochten, welches diese aufhob und die Sache an die Be- schwerdegegnerin zurückwies. Diese sprach dem Beschwerdeführer mit Verfügung 6 vom 15. April 2011 (act. II 144 S. 1 - 7) eine Viertelsrente zu. Diese Verfügung wurde nach erneuter Anfechtung durch den Beschwerde- führer schliesslich vom Bundesgericht bestätigt (vgl. BGer 8C_45/2017). Somit sind die ursprünglichen Verfügungen 3 und 1 (act. II 80 S. 2 ff. und 88 S. 22 ff.) nie in Rechtskraft erwachsen, weshalb weder der Tatbestand einer Rentenanpassung gemäss Art. 85 IVV noch einer Rentenrevision (Art. 86ter ff. IVV) erfüllt ist und auch die Rechtsprechung, wonach eine Rentenanpassung aus IV-spezifischen Gründen grundsätzlich mit Wirkung ex nunc erfolgt (BGE 119 V 431; Urteil des Eidgenössischen Versiche- rungsgerichts [EVG] vom 25. Februar 2003, I 353/01, E. 4.2), von vornher- ein nicht zur Anwendung gelangt. Die Rentenleistungen wurden dem Be- schwerdeführer bis zum Vorliegen des letztinstanzlichen Entscheids BGer 8C_45/2017 ohne formell rechtskräftige leistungszusprechende Verfügung ausbezahlt. Die Rentenleistungen sind somit, soweit sie den Anspruch auf eine Viertelsrente übersteigen, zu Unrecht erfolgt und gemäss Art. 25 Abs. 1 ATSG zurückzuerstatten (vgl. E. 2.1 hiervor). Soweit sich der Beschwerdeführer auf den Vertrauensschutz beruft, den er nicht weiter begründet (Eingabe vom 18. September 2017, S. 3), ist ihm nicht zu folgen: Die beiden Verfügungen 3 und 1 vom 19. Oktober 2007 und 21. November 2007 (act. II 80 S. 2 ff. und 88 S. 22 ff.), aufgrund derer dem Beschwerdeführer die zu hohen Leistungen ausbezahlt worden waren, hat er selbst angefochten, worauf diese aufgehoben wurden und das weite- re Verfahren bis zum Bundesgericht seinen Fortgang nahm (vgl. BGer</w:t>
      </w:r>
    </w:p>
    <w:p>
      <w:r>
        <w:t>Urteil des Verwaltungsgerichts des Kantons Bern vom 12. März 2018, IV/11/812, Seite 8 8C_45/2017). Insofern lag über die ganze Zeit keine rechtskräftige und damit rechtsverbindliche Verfügung vor. 3.3 Des Weiteren ist vorliegend nicht nur die einjährige Verwirkungsfrist, sondern auch die absolute Verjährungsfrist von 5 Jahren gewahrt (vgl. E. 2.3 hiervor). Das Verwaltungsgericht hiess die gegen die ursprünglichen Verfügungen 3 und 1 vom 19. Oktober 2007 und 21. November 2007 (act. II 80 S. 2 ff. und 88 S. 22 ff.) erhobenen Beschwerden gut und wies die Sache zur weiteren Abklärung an die Beschwerdegegnerin zurück (VGE IV 68845 und IV 68971). Die Beschwerdegegnerin konnte aufgrund der Rückweisung frühestens im Zeitpunkt nach Abschluss der weiteren Abklärungen und damit mit Erlass der Verfügung 6 vom 15. April 2011 (act. II 144 S. 1 - 7), mit der dem Beschwerdeführer ab Oktober 2003 eine Viertelsrente zuge- sprochen wurde, davon Kenntnis haben, dass die ursprünglich ausgerichte- te halbe Rente samt Zusatzrenten nicht rechtmässig war. Somit hat die Beschwerdegegnerin die einjährige Verwirkungsfrist mit Erlass der Verfü- gungen 4 und 5 vom 12. August 2011 (act. II 156) offenkundig eingehalten. Das Gleiche gilt im Hinblick auf die absolute Verjährungsfrist von fünf Jah- ren (Art. 25 Abs. 2), welche auf den tatsächlichen Bezug der Leistung und nicht auf den Zeitpunkt abstellt, in dem die Leistung hätte erbracht werden müssen (BGE 112 V 180 E. 4a S. 182). Die zu Unrecht bezahlten Leistun- gen wurden unmittelbar nach Erlass der ursprünglichen Verfügungen 3 und 1 vom 19. Oktober 2007 bzw. 21. November 2007 (act. II 80 S. 2 ff. und 88 S. 22 ff.) ausgerichtet, damit erfolgte die Rückforderung mit Verfügungen 4 und 5 vom 12. August 2011 (act. II 156) innerhalb der absoluten Ver- jährungsfrist. 3.4 Nach dem Dargelegten ist der Anspruch der Beschwerdegegnerin auf Rückerstattung der unrechtmässig erbrachten Leistungen erstellt. Bei diesem Ergebnis erübrigt sich eine Prüfung des Antrags auf Feststellung, dass kein Rückerstattungsanspruch bestehe. Die Beschwerde ist somit, soweit darauf einzutreten ist, abzuweisen.</w:t>
      </w:r>
    </w:p>
    <w:p>
      <w:r>
        <w:t>Urteil des Verwaltungsgerichts des Kantons Bern vom 12. März 2018, IV/11/812, Seite 9 4. 4.1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 rer die Verfahrenskosten, gerichtlich bestimmt auf Fr. 700.--, zu tragen (Art. 108 Abs. 1 VRPG). Diese werden dem geleisteten Kostenvorschuss gleicher Höhe entnommen. 4.2 Gemäss Art. 1 Abs. 1 IVG in Verbindung mit Art. 61 lit. g ATSG (Umkehrschluss) besteht kein Anspruch auf eine Parteientschädigung. Demnach entscheidet das Verwaltungsgericht: 1. Die Beschwerde wird abgewiesen, soweit darauf einzutreten ist. Die Akten gehen nach Rechtskraft des vorliegenden Entscheids zurück an die Beschwerdegegnerin zum weiteren Vorgehen im Sinne der Erwä- gungen. 2. Die Verfahrenskosten von Fr. 700.-- werden dem Beschwerdeführer zur Bezahlung auferlegt und dem geleisteten Kostenvorschuss in glei- cher Höhe entnommen werden. 3. Es wird keine Parteientschädigung zugesprochen.</w:t>
      </w:r>
    </w:p>
    <w:p>
      <w:r>
        <w:t>Urteil des Verwaltungsgerichts des Kantons Bern vom 12. März 2018, IV/11/812, Seite 10 4. Zu eröffnen (R): - Fürsprecherin B.________ z.H. des Beschwerdeführers - IV-Stelle Bern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w:t>
      </w:r>
    </w:p>
    <w:p>
      <w:r>
        <w:t>Urteil des Verwaltungsgerichts des Kantons Bern vom 12. März 2018, IV/11/812, Seite 5 tungsrechtspflege [VRPG; BSG 155.21]) eingehalten sind, ist auf die Be- schwerde einzutreten.</w:t>
      </w:r>
    </w:p>
    <w:p>
      <w:r>
        <w:rPr>
          <w:b/>
        </w:rPr>
        <w:t>E. 12</w:t>
      </w:r>
    </w:p>
    <w:p>
      <w:r>
        <w:t>August 2011 (act. II 156). Streitig und zu prüfen ist die Rückforderung der vom Beschwerdeführer im Zeitraum von Oktober 2003 bis März 2011 zu viel bezogenen Rentenleistungen im Umfang der Differenz zwischen der ursprünglich ausgerichteten halben IV-Rente sowie der nunmehr rechts- kräftig verfügten Viertelsrente für den gleichen Zeitraum. Soweit sich der Beschwerdeführer auf den guten Glauben beruft und eine grosse Härte geltend macht (Beschwerde, S. 4 Ziff. 3), betrifft dies die aus- serhalb des Anfechtungsobjekts stehende Frage des Erlasses (Art. 25 Abs. 1 Satz 2 ATSG; Art. 4 f. der Verordnung vom 11. September 2002 über den Allgemeinen Teil des Sozialversicherungsrechts [ATSV]). Die Prüfung des Erlasses einer Rückerstattung setzt die Einreichung eines be- gründeten Erlassgesuches beim zuständigen Sozialversicherungsträger voraus (Art. 4 Abs. 4 ATSV) und ist in einem separaten Verfahren zu prü- fen. Soweit der Beschwerdeführer vorsorglich eine solche Prüfung zumin- dest sinngemäss und ohne entsprechenden Antrag (vgl. Beschwerde S. 4 Ziff. 3) verlangen sollte, ist auf die Beschwerde nicht einzutreten. Die Be- schwerdegegnerin wird nach Eintritt der Rechtskraft des vorliegenden Ent- scheids darüber zu entscheiden haben, ob ein Erlassgesuch vorliegt und dieses gegebenenfalls begründet ist, weshalb die Akten an die Beschwer- degegnerin zurückgehen.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