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223 vom 19. Juni 2025</w:t>
      </w:r>
    </w:p>
    <w:p>
      <w:r>
        <w:t>BE Verwaltungsgericht, 2025-06-19, DE</w:t>
      </w:r>
    </w:p>
    <w:p>
      <w:r>
        <w:rPr>
          <w:b/>
        </w:rPr>
        <w:t xml:space="preserve">Quelle: </w:t>
      </w:r>
      <w:r>
        <w:t>https://mcp.opencaselaw.ch/entscheid/be_verwaltungsgericht_100_2024_223</w:t>
      </w:r>
    </w:p>
    <w:p>
      <w:r>
        <w:t>FR: BE_VERWALTUNGSGERICHT 100 2024 223 du 19 juin 2025</w:t>
      </w:r>
    </w:p>
    <w:p>
      <w:r>
        <w:t>IT: BE_VERWALTUNGSGERICHT 100 2024 223 del 19 giugno 2025</w:t>
      </w:r>
    </w:p>
    <w:p>
      <w:pPr>
        <w:pStyle w:val="Heading2"/>
      </w:pPr>
      <w:r>
        <w:t>Regeste</w:t>
      </w:r>
    </w:p>
    <w:p>
      <w:r>
        <w:t>Bewertung einer Proseminararbeit (Entscheid der Rekurskommission der Universität Bern vom 3. Juli 2024; B 19/23)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3 des Gesetzes vom 5. September 1996 über die Universität [Universitätsgesetz, UniG; BSG 436.11]). Der Beschwer- deführer hat am vorinstanzlichen Verfahren teilgenommen, ist durch den an- gefochtenen Entscheid besonders berührt und hat ein schutzwürdiges Inter- esse an dessen Aufhebung oder Änderung (Art. 79 Abs. 1 VRPG). Daran ändert nichts (vgl. aber Beschwerdeantwort [BA] S. 3), dass ihm vor dem definitiven Studienausschluss noch ein weiterer Wiederholungsversuch of- fensteht (vgl. hinten E. 2 und 3). Es besteht ein schutzwürdiges Interesse an der Überprüfung, ob ein erster (Wiederholungs-)Versuch misslungen ist, da Betroffene damit gegebenenfalls einer Prüfungschance verlustig gehen (ständige Praxis hinsichtlich der schriftlichen Anwaltsprüfung im ersten Ver- such; vgl. etwa VGE 2018/2 vom 2.5.2018 E. 1.1 und 2.2).</w:t>
      </w:r>
    </w:p>
    <w:p>
      <w:r>
        <w:rPr>
          <w:b/>
        </w:rPr>
        <w:t>E. 1.2</w:t>
      </w:r>
    </w:p>
    <w:p>
      <w:r>
        <w:t>Die Beschwerde wurde fristgerecht eingereicht (Art. 81 Abs. 1 VRPG). Die Universität Bern beantragt allerdings, es sei wegen «mangelhaf- ter Anträge und ungenügender Begründung» nicht auf die Beschwerde ein- zutreten (BA S. 4). Verwaltungsgerichtsbeschwerden müssen einen Antrag und eine Begründung enthalten (Art. 81 Abs. 1 i.V.m. Art. 32 Abs. 2 VRPG), welche innert der gesetzlichen Beschwerdefrist einzureichen sind (Art. 33 Abs. 3 VRPG). Es trifft zu, dass die anwaltlich verfasste Beschwerde teil- weise schwer verständlich ist und sich in Teilen kaum substanziiert mit dem</w:t>
      </w:r>
    </w:p>
    <w:p>
      <w:r>
        <w:t>Urteil des Verwaltungsgerichts des Kantons Bern vom 19.06.2025, Nr. 100.2024.223U, Seite 4 einlässlichen Entscheid der Rekurskommission auseinandersetzt, abgese- hen davon, dass die Beschwerde teilweise auf nicht einschlägige Prozess- gesetze verweist. Mangelhaft begründet erscheint die Beschwerde jedenfalls insoweit, als damit Bewertungsmängel gerügt werden (vgl. hinten E. 5.2). Ob die Beschwerde in den übrigen Teilen den Anforderungen von Art. 32 Abs. 2 VRPG zu genügen vermag, kann letztlich offenbleiben, da die Beschwerde in der Sache ohnehin abzuweisen ist (vgl. hinten E. 4-6).</w:t>
      </w:r>
    </w:p>
    <w:p>
      <w:r>
        <w:rPr>
          <w:b/>
        </w:rPr>
        <w:t>E. 1.3</w:t>
      </w:r>
    </w:p>
    <w:p>
      <w:r>
        <w:t>Ausserhalb des Streitgegenstands liegt, wie die Vorinstanz zutreffend dargelegt hat (angefochtener Entscheid E. 6.1), die Note/Bewertung der Übersetzungsarbeit und der Inhalt des «Learning Contract». Der Beschwer- deführer stellt dies denn auch nicht in Abrede (vgl. Beschwerde S. 10 f.; Re- plik S. 2 f.).</w:t>
      </w:r>
    </w:p>
    <w:p>
      <w:r>
        <w:rPr>
          <w:b/>
        </w:rPr>
        <w:t>E. 1.4</w:t>
      </w:r>
    </w:p>
    <w:p>
      <w:r>
        <w:t>Auf die Beschwerde ist somit unter dem Vorbehalt von E. 1.2 einzu- treten. Das Verwaltungsgericht überprüft den angefochtenen Entscheid auf Rechtsverletzungen hin (Art. 80 Bst. a und b VRPG; vgl. auch Art. 76 Abs. 4 UniG).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Steht nicht die konkrete Bewer- tung einer Prüfungsleistung infrage, sondern ist die Auslegung und Anwen- 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3, 15 f., Art. 66 N. 20).</w:t>
      </w:r>
    </w:p>
    <w:p>
      <w:r>
        <w:t>Urteil des Verwaltungsgerichts des Kantons Bern vom 19.06.2025, Nr. 100.2024.223U, Seite 5</w:t>
      </w:r>
    </w:p>
    <w:p>
      <w:r>
        <w:rPr>
          <w:b/>
        </w:rPr>
        <w:t>E. 2</w:t>
      </w:r>
    </w:p>
    <w:p>
      <w:r>
        <w:t>Der Beschwerdeführer studiert an der Universität Bern Theologie im Bache- lorstudiengang. Einschlägig ist das gestützt auf Art. 44 Abs. 1 Bst. c UniG und Art. 33 Abs. 1 der Verordnung vom 12. September 2012 über die Uni- versität (UniV; BSG 436.111.1) erlassene Reglement über das Studium und die Leistungskontrollen an der Theologischen Fakultät vom 9. April 2020 (RSL Theol 20). Gemäss Art. 18 RSL Theol 20 sind Leistungskontrollen in Form von mündlichen und schriftlichen Prüfungen, Referaten, schriftlichen Arbeiten (inklusive Bachelor- und Masterarbeiten), Bestätigungen einer akti- ven Teilnahme, Nachweisen über im Selbststudium erbrachte Studienleis- tungen und weiteren von den Dozierenden festzulegenden Nachweisen zu erbringen. Zu den schriftlichen Arbeiten zählen gemäss Art. 23 Abs. 1 RSL Theol 20 unter anderem die (Pro-)Seminararbeiten. Leistungskontrollen wer- den in der Regel mit einer Note von 1 bis 6 bewertet, wobei genügende Leis- tungen mit den Noten von 4 bis 6 und ungenügende Leistungen mit den No- ten 1 bis 3,5 bewertet werden (Art. 33 RSL Theol 20). Ungenügende Leis- tungskontrollen können nach Art. 36 RSL Theol 20 einmal innerhalb von sechs Monaten wiederholt werden (Abs. 1). Bei ungenügenden schriftlichen Arbeiten erfolgt die Wiederholung (ausgenommen die Bachelor- und Master- arbeit) in Form einer Überarbeitung innert sechs Monaten (Abs. 2). Die Stu- dienpläne können vorsehen, dass als ungenügend bewertete Leistungskon- trollen aus Veranstaltungen ohne Kompensationsmöglichkeit (ausgenom- men die Bachelor- und Masterarbeit) zweimal wiederholt werden können (Abs. 4). Gemäss Art. 10 des Studienplans für die Studienprogramme Theo- logie an der Theologischen Fakultät vom 12. Dezember 2019 [nachfolgend: Studienplan Theol] können nicht bestandene Leistungskontrollen einmal, «nicht-kompensationsfähige Obligatoria» zweimal wiederholt werden (Abs. 1). Nicht-kompensationsfähige Obligatoria sind unter anderem Prose- minararbeiten im Bachelorstudienprogramm Theologie (Abs. 2 Bst. a). Wer die Anforderungen des Studienplans definitiv nicht erfüllen kann, wird aus dem entsprechenden Studienprogramm ausgeschlossen (Art. 11 Abs. 3 RSL Theol 20).</w:t>
      </w:r>
    </w:p>
    <w:p>
      <w:r>
        <w:t>Urteil des Verwaltungsgerichts des Kantons Bern vom 19.06.2025, Nr. 100.2024.223U, Seite 6</w:t>
      </w:r>
    </w:p>
    <w:p>
      <w:r>
        <w:rPr>
          <w:b/>
        </w:rPr>
        <w:t>E. 3</w:t>
      </w:r>
    </w:p>
    <w:p>
      <w:r>
        <w:t>Der Beschwerdeführer reichte seine Proseminararbeit «B.________» erst- mals am 31. Januar 2023 ein. Die Arbeit wurde von den zwei Fachexperten als ungenügend mit der Note 3,0 bewertet (vgl. Gutachten vom 18.3.2023, unpag. Vorakten, Beilage [B.] 4 zur Stellungnahme der Fakultät vom 14.2.2024). Dem Beschwerdeführer wurde im Hinblick auf die Überarbeitung seiner Arbeit ein persönliches Gespräch angeboten (vgl. E-Mail vom 20.3.2023, unpag. Vorakten, B. 2 zur Stellungnahme der Fakultät). Der Be- schwerdeführer hat seine Arbeit in der Folge überarbeitet und am 14. Sep- tember 2023 erneut eingereicht (vgl. E-Mail des Beschwerdeführers vom 14.9.2023, unpag. Vorakten, B. 2 zur Stellungnahme der Fakultät). Die über- arbeitete Proseminararbeit (zweiter Versuch) wurde von denselben Fachex- perten korrigiert und mit Gutachten vom 26. September 2023 als ungenü- gend mit der Note 3,0 bewertet (vgl. Gutachten vom 26.9.2023, unpag. Vor- akten, B. 6 zur Stellungnahme der Fakultät). Gemäss den einschlägigen Rechtsgrundlagen verbleibt dem Beschwerde- führer, wie die Vorinstanz und Universität korrekt darlegen, in jedem Fall ein weiterer (dritter) Versuch (E. 2 hiervor).</w:t>
      </w:r>
    </w:p>
    <w:p>
      <w:r>
        <w:rPr>
          <w:b/>
        </w:rPr>
        <w:t>E. 4</w:t>
      </w:r>
    </w:p>
    <w:p>
      <w:r>
        <w:t>In verfahrensrechtlicher Hinsicht rügt der Beschwerdeführer insbesondere die Befangenheit des prüfungsverantwortlichen Professors.</w:t>
      </w:r>
    </w:p>
    <w:p>
      <w:r>
        <w:rPr>
          <w:b/>
        </w:rPr>
        <w:t>E. 4.1</w:t>
      </w:r>
    </w:p>
    <w:p>
      <w:r>
        <w:t>Geltend gemacht ist, dass Prof. C.________ aufgrund «seiner per- sönlichen Ansichten nicht mehr offen [war] für eine sachliche Bewertung der Leistung» (Beschwerde S. 8 ff.). Dies zeige sich bereits in seiner Handha- bung bei der Vergabe der Note für die Übersetzungsarbeiten im Rahmen des Learning Contracts. Schwerer wiege jedoch «die Annahme der Unsachlich- keit des Prüfers aufgrund seiner persönlichen Einstellung zur Homosexua- lität»; er heisse diese Lebensform nicht gut und habe gewusst, dass er (der Beschwerdeführer) homosexuell ist (vgl. Beschwerde S. 11 ff.).</w:t>
      </w:r>
    </w:p>
    <w:p>
      <w:r>
        <w:t>Urteil des Verwaltungsgerichts des Kantons Bern vom 19.06.2025, Nr. 100.2024.223U, Seite 7</w:t>
      </w:r>
    </w:p>
    <w:p>
      <w:r>
        <w:rPr>
          <w:b/>
        </w:rPr>
        <w:t>E. 4.2</w:t>
      </w:r>
    </w:p>
    <w:p>
      <w:r>
        <w:t>Eine Ausstandspflicht bzw. die Geltendmachung von Ausstandsgrün- den beurteilen sich nach den folgenden Regeln:</w:t>
      </w:r>
    </w:p>
    <w:p>
      <w:r>
        <w:rPr>
          <w:b/>
        </w:rPr>
        <w:t>E. 4.2.1</w:t>
      </w:r>
    </w:p>
    <w:p>
      <w:r>
        <w:t>Gemäss Art. 9 Abs. 1 Bst. a und f VRPG tritt eine Person, die eine Verfügung zu treffen oder vorzubereiten oder als Mitglied einer Behörde zu amten hat, in den Ausstand, wenn sie in der Sache ein persönliches Inter- esse hat (Bst. a) oder aus anderen Gründen in der Sache befangen sein könnte (Bst. f). Die Generalklausel von Art. 9 Abs. 1 Bst. f VRPG erfasst alle übrigen Arten von Befangenheit, namentlich auch Eigeninteressen, Vorbe- fassungen, enge Beziehungen und Interessenbindungen, die keinen Ausstand nach Art. 9 Abs. 1 Bst. a-e VRPG begründen, aufgrund der kon- kreten Umstände aber doch auf mangelnde Unparteilichkeit schliessen las- sen. Solche Umstände können entweder in einem bestimmten persönlichen Verhalten oder in gewissen funktionellen und organisatorischen Gegeben- heiten begründet sein. Bei ihrer Beurteilung ist nicht auf das subjektive Emp- finden einer Partei abzustellen; das Misstrauen in die Unvoreingenommen- heit muss vielmehr in objektiver Weise begründet erscheinen. Dabei genügt es, wenn Umstände vorliegen, die objektiv den Anschein der Befangenheit und Voreingenommenheit erwecken (BVR 2015 S. 213 E. 3.1, 2011 S. 128 E. 2.2; VGE 2020/6 vom 31.8.2020 E. 3.2). Nach ständiger Rechtsprechung des Bundes- und des Verwaltungsgerichts müssen allfällige Ablehnungs- bzw. Ausstandsgründe sofort nach ihrem Bekanntwerden geltend gemacht werden, ansonsten dieser Anspruch nach dem Grundsatz von Treu und Glauben und dem Rechtsmissbrauchsverbot verwirkt (vgl. etwa BGE 141 III 210 E. 5.2, 136 I 207 E. 3.4; VGE 2017/171 vom 6.3.2018 E. 2.1 mit weiteren Hinweisen). Die Verwirkungsfolge tritt bereits ein, wenn die Ge- suchstellerin oder der Gesuchsteller bei pflichtgemässer Aufmerksamkeit von den geltend gemachten Ausstandsgründen Kenntnis haben müsste (BGer 5A_877/2019 vom 25.11.2019 E. 6; VGE 2021/82 vom 10.5.2021 S. 3; zum Ganzen Lucie von Büren, in Herzog/Daum [Hrsg.], Kommentar zum bernischen VRPG, 2. Aufl. 2020, Art. 9 N. 55).</w:t>
      </w:r>
    </w:p>
    <w:p>
      <w:r>
        <w:rPr>
          <w:b/>
        </w:rPr>
        <w:t>E. 4.2.2</w:t>
      </w:r>
    </w:p>
    <w:p>
      <w:r>
        <w:t>Ob es der Kandidatin oder dem Kandidaten zumutbar ist, bestimmte während der Prüfung auftretende hinderliche Sachumstände (Verfahrens- mängel, Ausstand oder wesentliche persönliche Beeinträchtigungen) unmit- telbar geltend zu machen, muss im konkreten Einzelfall beurteilt werden</w:t>
      </w:r>
    </w:p>
    <w:p>
      <w:r>
        <w:t>Urteil des Verwaltungsgerichts des Kantons Bern vom 19.06.2025, Nr. 100.2024.223U, Seite 8 (BVR 2012 S. 165 E. 5.1.1, 2007 S. 433 E. 3.2.5; VGE 2021/347 vom 7.7.2022 E. 4.2, 2020/6 vom 31.8.2020 E. 3.2). Angesichts der besonderen Drucksituation, die in Prüfungen besteht, wird in der Regel nicht verlangt, dass die Rüge während laufender Prüfung erhoben wird (BGE 147 I 73 [BGer 2C_769/2019 vom 27.7.2020] nicht publ. E. 7.1; VGE 2012/471 vom 24.6.2013 E. 5.4 [Rot-Grün-Sehschwäche]; BGer 2P.26/2003 vom 1.9.2003, in BVR 2004 S. 97 und ZBl 2005 S. 103 E. 3.5 [mutmasslich fehlerhaft be- setzte Prüfungskommission]). Allemal gilt jedoch, dass solche Hindernisse so früh wie möglich vorzubringen sind, selbst wenn noch nicht feststeht, ob sie sich ausschlaggebend auf das Prüfungsergebnis auswirken werden; an- dernfalls verwirkt das Rügerecht. Die Rüge ist jedenfalls als verspätet zu er- achten, wenn sie erst nach Kenntnis des negativen Prüfungsentscheids er- folgt. Dies ergibt sich aus dem Grundsatz von Treu und Glauben sowie der Chancengleichheit, wonach Beanstandungen in jedem Fall unverzüglich mit- zuteilen sind; Betroffene sollen sich nicht durch Zuwarten eine weitere, den anderen Kandidatinnen und Kandidaten nicht offenstehende Prüfungs- chance verschaffen können (vgl. BGE 147 I 73 [BGer 2C_769/2019 vom 27.7.2020] nicht publ. E. 7.2; BVR 2013 S. 311 E. 5.5, 2012 S. 165 E. 5.1.1; RR 21.10.2009, in BVR 2010 S. 13 E. 7.3.2; VGE 2016/130 vom 1.3.2017 E. 4.3; zum deutschen Recht Niehues/Fischer/Jeremias, Prüfungsrecht,</w:t>
      </w:r>
    </w:p>
    <w:p>
      <w:r>
        <w:rPr>
          <w:b/>
        </w:rPr>
        <w:t>E. 4.3</w:t>
      </w:r>
    </w:p>
    <w:p>
      <w:r>
        <w:t>Gemäss der Beschwerde (S. 13 ff.) hat es bereits vor Verfassen der Proseminararbeit verschiedentlich Situationen oder Gespräche zwischen dem Beschwerdeführer und Prof. C.________ gegeben, aus denen sich nach Ansicht des Beschwerdeführers Hinweise auf eine Haltung des Dozen- ten zu Homosexualität auch im Kontext von dessen theologischen Positio- nen ergeben hätten, welche eine persönliche Abneigung gegenüber ihm (dem Beschwerdeführer) nahelegen würden (Beschwerde S. 14; z.B. Äus- serungen in seinen Unterrichtsveranstaltungen oder im Gespräch zum Lear- ning Contract 2021, an dem Prof. C.________ den Beschwerdeführer zu überzeugen versucht habe, dass die «homophobe Auslegung der Aussagen des Paulus ‹der allgemeine wissenschaftliche Konsens› sei [Beschwerde S. 13; Learning Contract BB 3], oder Aussage eines ehemaligen Assistenten in einem Workshop im letzten Jahr [Beschwerde vom 6.12.2023 S. 6 an die Rekurskommission]). Der Beschwerdeführer räumt auch ein, dass er (bereits</w:t>
      </w:r>
    </w:p>
    <w:p>
      <w:r>
        <w:t>Urteil des Verwaltungsgerichts des Kantons Bern vom 19.06.2025, Nr. 100.2024.223U, Seite 9 früher) von den Gerüchten über die Einstellung des Dozenten zu Homose- xualität gehört habe, macht jedoch geltend, er hätte nicht geglaubt, dass «sich der Prüfer dermassen unfair bei der Bewertung seiner Prüfungsleis- tung verhalten würde» (Beschwerde S. 15). Nach dem Nichtbestehen des Erstversuchs habe er die Kritik angenommen und versucht, sie umzusetzen, «aber erst durch den Ablauf des zweiten Versuchs [habe] sich [sein] Ein- druck [bestätigt]»; «insbesondere die Nachbesprechung [habe] den endgül- tigen Nachweis für die Voreingenommenheit des Prüfers [geliefert]» (Be- schwerde S. 15). Es kann letztlich dahingestellt bleiben, in welchem Zeit- punkt genau der Beschwerdeführer gestützt auf seine Schilderungen den Ablehnungsgrund hätte geltend machen müssen. Jedenfalls machte er Vor- eingenommenheit des prüfungsverantwortlichen Professors erst geltend, nachdem er von der Bewertung des zweiten Versuchs seiner Arbeit erfahren hatte. Dies war im Licht der Rechtsprechung (vgl. E. 4.2 hiervor) klar ver- spätet. So ist zumindest im Zeitraum zwischen ungenügender Bewertung seiner Arbeit im ersten Versuch bis zum Vorliegen der Bewertung im zweiten Versuch kein Ereignis ersichtlich, worin sich der Ausstandsgrund manifes- tiert hätte; solcherlei bringt der Beschwerdeführer auch nicht vor. Er schliesst allein aus der erneut ungenügenden Bewertung seiner Arbeit im zweiten Ver- such sowie der anschliessenden Kommunikation (vgl. Mailverkehr, unpag. Vorakten, B. 2 zur Stellungnahme der Fakultät) darauf.</w:t>
      </w:r>
    </w:p>
    <w:p>
      <w:r>
        <w:rPr>
          <w:b/>
        </w:rPr>
        <w:t>E. 4.4</w:t>
      </w:r>
    </w:p>
    <w:p>
      <w:r>
        <w:t>Beschwerdeweise wird weiter noch vorgebracht, die Bearbeitungs- zeit für seine Proseminararbeit sei aufgrund einer Auskunft des Studienko- ordinators faktisch erheblich verkürzt gewesen (vgl. Beschwerde S. 16). Die Universität bestreitet dies. Dem Beschwerdeführer habe die reglementari- sche Bearbeitungsdauer zur Verfügung gestanden; wenn er selbst die Arbeit früher abgegeben habe, um früher ins Masterstudium übertreten zu können, dürfe dies nicht der Fakultät angelastet werden (BA S. 5). Der Beschwerde- führer hat diesen aufgrund der Akten nachvollziehbaren Ausführungen (vgl. E-Mail von D.________ an den Beschwerdeführer und dessen Antwort, beide vom 29.9.2023, in unpag. Vorakten, B. 2 zur Stellungnahme der Fa- kultät) in seiner Replik nicht widersprochen. Es ist im Übrigen zweifelhaft, ob er diese Rüge überhaupt rechtzeitig erhoben hat (vgl. undeutlich Be- schwerde S. 10 und Replik S. 2 f. an die Vorinstanz, in unpag. Vorakten). Soweit schliesslich die Frage aufgeworfen wird, auf welcher rechtlichen</w:t>
      </w:r>
    </w:p>
    <w:p>
      <w:r>
        <w:t>Urteil des Verwaltungsgerichts des Kantons Bern vom 19.06.2025, Nr. 100.2024.223U, Seite 10 Grundlage «der Prüfer seinen Assistenten in die Bewertung [miteinbezogen habe]» (Beschwerde S. 18), kann auf Art. 20 Abs. 1 RSL Theol 20 i.V.m. Art. 49 Bst. a-g und Art. 50 Abs. 1 Bst. a und e2 UniV verwiesen werden. 5. In materieller Hinsicht ist die Bewertung der Proseminararbeit strittig. 5.1 Der Beschwerdeführer rügt vorab, dass die Bewertung unzureichend begründet sei; für ihn «bleib[e] nach wie vor unklar, welchen Erwartungsho- rizont der Prüfer hatte» (Beschwerde S. 16 f.) Weiter macht er geltend, er sei aufgrund seiner Homosexualität diskriminiert worden (Beschwerde S. 8). 5.2 Der prüfungsverantwortliche Dozent hat für die Studierenden einen «Leitfaden» zum Verfassen von Proseminararbeiten erarbeitet (unpag. Vor- akten, B. 12 zur Stellungnahme der Fakultät). Die Proseminararbeit der Theologischen Fakultät ist eine exegetische Arbeit (Leitfaden II.2), d.h. eine Textauslegung. Der Leitfaden macht detaillierte Angaben zum Aufbau und Inhalt (I.) sowie zur formalen Gestaltung (II.). Er enthält damit konkrete An- haltspunkte, worauf bei der Bewertung von Proseminararbeiten geachtet wird, und das streitbetroffene Gutachten vom 26. September 2023 nimmt je- weils Bezug auf die Punkte, die im Leitfaden thematisiert sind, woraus sich die Beurteilung der Fachexperten der einzelnen Teile der Arbeit ablesen lässt. Bereits die «Einleitung» des Beschwerdeführers (Leitfaden Ziff. I.3: die methodischen Schwerpunktsetzungen und das thematische Interesse sollen kurz und prägnant dargestellt werden) scheint gemäss nachvollziehbarer Be- gründung im Gutachten nicht gelungen. Sodann vermerkt der Leitfaden in Ziff. I.4 «Textbestimmung» beispielsweise Folgendes: «In diesem ersten Analyseschritt wird nach der Methodik der Textkri- tik die Textgrundlage der weiteren Arbeit dargelegt. Hierbei ist eine (!) Textvariante, die für das Verständnis des Textes bedeutsam ist […] nach ‹äusseren› und ‹inneren Kriterien› zu analysieren.» [Hervorhe- bungen im Original] Das Gutachten nimmt im zweiten Absatz (S. 1) wie folgt auf eben dieses Kriterium Bezug: «[…] Jedoch ist nicht eine oberflächliche Durchsicht aller/mehrerer Varianten in der Perikope erforderlich, sondern lediglich die Analyse einer textkritischen Problemstellung, die dann vollständig hätte be-</w:t>
      </w:r>
    </w:p>
    <w:p>
      <w:r>
        <w:t>Urteil des Verwaltungsgerichts des Kantons Bern vom 19.06.2025, Nr. 100.2024.223U, Seite 11 schrieben werden sollen. (Vgl. aus dem letzten Gutachten: ‹Vorgese- hen ist laut Leitfaden, eine Alternativlesart auszuwählen […]. Ausser- dem sind alle griechischen Wörter mit Akzenten zu versehen.› Auch Letzteres wurde nicht umgesetzt.) [.…].» [Hervorhebungen im Origi- nal] In diesem Stil zeigt das Gutachten detailliert weitere Mängel zu Ausführun- gen unter den übrigen Themen auf («Textentstehung», «Textstruktur», «Texterklärung» und «Textnachwirkung», Leitfaden Ziff. I.5-8; Gutachten S. 1 Mitte / S. 2) und schliesst, dass das Schlussfazit zwar interessante The- sen aufstelle, die aber nicht exegetisch herausgearbeitet worden seien (S. 2 Mitte). Unter diesen Umständen erscheint der Vorwurf unbegründet, dass die Bewertung der überarbeiteten Proseminararbeit nicht hinreichend begründet worden sei und der Beschwerdeführer den «Erwartungshorizont» von Prof. C.________ (und PD Dr. E.________) nicht habe kennen können. Was die Bewertung angeht, setzt sich der Beschwerdeführer mit keinem Wort mit dem angefochtenen Entscheid auseinander (vgl. Beschwerde S. 16 ff.). Un- geachtet dieses Begründungsmangels (vgl. vorne E. 1.2) erweist sich die Rüge auch inhaltlich als unbegründet: Es trifft zwar zu, dass «keine Muster- lösung» vorliegt (vgl. Beschwerde S. 18; vgl. auch Rechtsbegehren 2, vorne Bst. C). Allerdings geht es hier um die Bewertung einer schriftlichen Text- auslegung, bei der (im Gegensatz zu «klassischen» Prüfungen) sich nicht Einzelfragen stellen, für deren korrekte Beantwortung jeweils eine bestimmte Anzahl (Maximal-)Punkte vorgesehen wird oder eine Musterlösung mit de- tailliertem Bewertungsraster erstellt werden kann. Vielmehr ist die Prosemi- nararbeit eine kurze wissenschaftliche Übungsarbeit, mit der die Studieren- den unter Beweis stellen, dass sie fachspezifische Fragestellungen und Me- thoden kennen und anwenden können (vgl. Art. 6 Abs. 3 des Studienplans Theol; Leitfaden Ziff. II.1). Eine Grundlage bzw. ein System, nach welchem die Note im Einzelfall ermittelt wird, lag mit dem «Leitfaden» durchaus vor. Die Vorinstanz hat sich im angefochtenen Entscheid sodann umfassend mit der Bewertung der Proseminararbeit auseinandergesetzt und kam zum Schluss, dass «die Bewertung der überarbeiteten Proseminararbeit sachlich, objektiv und nachvollziehbar» erfolgte (angefochtener Entscheid E. 10.4). Auch für das Verwaltungsgericht sind nach dem Gesagten keine Bewer- tungsmängel erkennbar. Hinzu kommt, dass das Gutachten (was der Be- schwerdeführer der Sache nach nicht bestreitet) wiederholt methodisches Ungenügen bemängelt und die Arbeit darüber hinaus auch formal keines-</w:t>
      </w:r>
    </w:p>
    <w:p>
      <w:r>
        <w:t>Urteil des Verwaltungsgerichts des Kantons Bern vom 19.06.2025, Nr. 100.2024.223U, Seite 12 wegs einwandfrei ist (vgl. Gutachten zweiter, zehnter und letzter Abschnitt [Schreibweise der griechischen Wörter, unsauberes Literaturverzeichnis, problematische Formulierungen, syntaktische und orthographische Fehler]). Es erscheint daher auch ohne weiteres plausibel, dass die Proseminararbeit erneut als ungenügend zu bewerten war. Soweit sich schliesslich die Rüge der Diskriminierung überhaupt auf die Bewertung an sich bezieht und nicht auf die Frage des Ausstands (vgl. Beschwerde S. 8), ist nach dem Ausge- führten nicht ersichtlich, inwieweit die Bewertung diskriminierend erfolgt wäre. Gleiches gilt für die allgemeinen Darlegungen zur Rechtsgleichheit (Beschwerde S. 6 ff.). 5.3 Zusammenfassend ist die Bewertung der Proseminararbeit des Be- schwerdeführers im zweiten Versuch nicht rechtsfehlerhaft erfolgt (vgl. E. 5.2 hiervor). Der Beweisantrag, die Arbeit von einem Drittgutachter bewerten zu lassen, wird daher in antizipierter Beweiswürdigung abgewiesen (vgl. Michel Daum, in Herzog/Daum [Hrsg.], Kommentar zum bernischen VRPG, 2. Aufl. 2020, Art. 18 N. 27 mit Hinweisen). Soweit der Antrag, einen transparenten Lösungsschlüssel zu erhalten (Rechtsbegehren 2, vgl. vorne Bst. C), sich auf den (bereits erfolgten) zweiten Versuch bezieht, ist er abzuweisen (vgl. E. 5.2 hiervor). Sofern der Antrag auf die Zukunft gerichtet und sich auf die weitere Überarbeitung beziehen sollte, ist dies nicht Gegenstand des vorlie- genden Verfahrens. Dasselbe gilt im Übrigen für das Rechtsbegehren 4 (vgl. vorne Bst. C). 5.4 Soweit der Beschwerdeführer schliesslich eine Verletzung der Wirt- schaftsfreiheit (Art. 27 BV) geltend machen will (Beschwerde S. 18 f.), kann er nicht gehört werden: Wie dargelegt (vorne E. 3) verbleibt ihm für die Pro- seminararbeit noch ein weiterer Versuch und handelt es sich nicht um ein endgültiges Nichtbestehen. Der Beschwerdeführer ist in seiner Wirtschafts- freiheit daher nicht eingeschränkt. Im Übrigen ist er darauf hinzuweisen, dass das Grundrecht keinen verfassungsrechtlichen Anspruch darauf vermittelt, dass bestimmte Berufe von allen Personen ungeachtet ihrer individuellen Fähigkeiten ergriffen und ausgeübt werden dürfen (vgl. VGE 2016/181 vom 16.2.2017 E. 5.3 mit Hinweisen).</w:t>
      </w:r>
    </w:p>
    <w:p>
      <w:r>
        <w:t>Urteil des Verwaltungsgerichts des Kantons Bern vom 19.06.2025, Nr. 100.2024.223U, Seite 13 6. Der angefochtene Entscheid hält damit der Rechtskontrolle stand. Die Be- schwerde erweist sich als offensichtlich unbegründet und ist abzuweisen, so- weit darauf einzutreten ist (vgl. vorne E. 1.2). Das Verwaltungsgericht beur- teilt solche Rechtsmittel in Zweierbesetzung (Art. 56 Abs. 3 des Gesetzes vom 11. Juni 2009 über die Organisation der Gerichtsbehörden und der Staatsanwaltschaft [GSOG; BSG 161.1]).</w:t>
      </w:r>
    </w:p>
    <w:p>
      <w:r>
        <w:rPr>
          <w:b/>
        </w:rPr>
        <w:t>E. 7</w:t>
      </w:r>
    </w:p>
    <w:p>
      <w:r>
        <w:t>Bei diesem Verfahrensausgang wird der unterliegende Beschwerdeführer kostenpflichtig (Art. 108 Abs. 1 VRPG). Parteikosten sind keine zu sprechen (Art. 108 Abs. 3 i.V.m. Art. 104 VRPG).</w:t>
      </w:r>
    </w:p>
    <w:p>
      <w:r>
        <w:rPr>
          <w:b/>
        </w:rPr>
        <w:t>E. 8</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138 II 42 E. 1.2, 138 I 196 [BGer 2C_1016/2011 vom 3.5.2012] nicht publ. E. 1.1; BGer 2C_235/2017 vom 19.9.2017 E. 1.1.1). Der Beschwerdeführer beanstandet einerseits die Bewertung sei- ner Proseminararbeit, die mittels subsidiärer Verfassungsbeschwerde ange- fochten werden kann. Andererseits rügt er die Befangenheit des prüfungs- verantwortlichen Professors, was im Licht von Art. 83 Bst. t BGG als organi- satorischer Aspekt zu werten ist und damit nicht von der Ausnahme der Be- schwerde in öffentlich-rechtlichen Angelegenheiten (Art. 83 Bst. t BGG) er- fasst wird. Dementsprechend wird in der Rechtsmittelbelehrung auf beide Rechtsmittel verwiesen.</w:t>
      </w:r>
    </w:p>
    <w:p>
      <w:r>
        <w:t>Urteil des Verwaltungsgerichts des Kantons Bern vom 19.06.2025, Nr. 100.2024.223U,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